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D15AD" w14:textId="61E16859" w:rsidR="000D4B6A" w:rsidRDefault="000D4B6A" w:rsidP="000D4B6A">
      <w:pPr>
        <w:spacing w:before="120" w:after="0" w:line="276" w:lineRule="auto"/>
        <w:ind w:hanging="11"/>
      </w:pPr>
      <w:r>
        <w:t>Znak sprawy: DA.26.1</w:t>
      </w:r>
      <w:r w:rsidR="00AE40E3">
        <w:t>3</w:t>
      </w:r>
      <w:r>
        <w:t>.2026</w:t>
      </w:r>
    </w:p>
    <w:p w14:paraId="1F313BF9" w14:textId="05F8F1B3" w:rsidR="000D4B6A" w:rsidRDefault="000D4B6A" w:rsidP="000D4B6A">
      <w:pPr>
        <w:spacing w:before="120" w:after="0" w:line="276" w:lineRule="auto"/>
        <w:ind w:hanging="11"/>
        <w:jc w:val="right"/>
      </w:pPr>
      <w:r>
        <w:t xml:space="preserve">Załącznik nr 1 do SWZ </w:t>
      </w:r>
    </w:p>
    <w:p w14:paraId="49BE1419" w14:textId="1A8BEECE" w:rsidR="000D4B6A" w:rsidRPr="000D4B6A" w:rsidRDefault="000D4B6A" w:rsidP="000D4B6A">
      <w:pPr>
        <w:spacing w:before="120" w:after="0" w:line="276" w:lineRule="auto"/>
        <w:ind w:hanging="11"/>
        <w:jc w:val="center"/>
        <w:rPr>
          <w:b/>
          <w:bCs/>
        </w:rPr>
      </w:pPr>
      <w:r w:rsidRPr="000D4B6A">
        <w:rPr>
          <w:b/>
          <w:bCs/>
        </w:rPr>
        <w:t>OPIS PRZEDMIOTU ZAMÓWIENIA</w:t>
      </w:r>
    </w:p>
    <w:p w14:paraId="3566366A" w14:textId="77777777" w:rsidR="00256E06" w:rsidRDefault="00256E06" w:rsidP="00256E06">
      <w:pPr>
        <w:pStyle w:val="Akapitzlist"/>
        <w:numPr>
          <w:ilvl w:val="0"/>
          <w:numId w:val="8"/>
        </w:numPr>
        <w:spacing w:after="0" w:line="240" w:lineRule="auto"/>
        <w:ind w:left="284"/>
        <w:jc w:val="both"/>
        <w:rPr>
          <w:rFonts w:cstheme="minorHAnsi"/>
          <w:sz w:val="24"/>
          <w:szCs w:val="24"/>
        </w:rPr>
      </w:pPr>
      <w:r w:rsidRPr="00CA783E">
        <w:rPr>
          <w:rFonts w:cstheme="minorHAnsi"/>
          <w:sz w:val="24"/>
          <w:szCs w:val="24"/>
        </w:rPr>
        <w:t xml:space="preserve">Przedmiotem zamówienia jest usługa </w:t>
      </w:r>
      <w:r w:rsidRPr="00CA4E92">
        <w:rPr>
          <w:rFonts w:cstheme="minorHAnsi"/>
          <w:sz w:val="24"/>
          <w:szCs w:val="24"/>
        </w:rPr>
        <w:t>i</w:t>
      </w:r>
      <w:r w:rsidRPr="00CA4E92">
        <w:rPr>
          <w:rFonts w:asciiTheme="minorHAnsi" w:hAnsiTheme="minorHAnsi" w:cstheme="minorHAnsi"/>
          <w:sz w:val="24"/>
          <w:szCs w:val="24"/>
        </w:rPr>
        <w:t>nwentaryzacj</w:t>
      </w:r>
      <w:r w:rsidRPr="00CA4E92">
        <w:rPr>
          <w:rFonts w:cstheme="minorHAnsi"/>
          <w:sz w:val="24"/>
          <w:szCs w:val="24"/>
        </w:rPr>
        <w:t>i</w:t>
      </w:r>
      <w:r w:rsidRPr="00CA4E92">
        <w:rPr>
          <w:rFonts w:asciiTheme="minorHAnsi" w:hAnsiTheme="minorHAnsi" w:cstheme="minorHAnsi"/>
          <w:sz w:val="24"/>
          <w:szCs w:val="24"/>
        </w:rPr>
        <w:t>, monitoring</w:t>
      </w:r>
      <w:r w:rsidRPr="00CA4E92">
        <w:rPr>
          <w:rFonts w:cstheme="minorHAnsi"/>
          <w:sz w:val="24"/>
          <w:szCs w:val="24"/>
        </w:rPr>
        <w:t>u</w:t>
      </w:r>
      <w:r w:rsidRPr="00CA4E92">
        <w:rPr>
          <w:rFonts w:asciiTheme="minorHAnsi" w:hAnsiTheme="minorHAnsi" w:cstheme="minorHAnsi"/>
          <w:sz w:val="24"/>
          <w:szCs w:val="24"/>
        </w:rPr>
        <w:t xml:space="preserve"> i ochron</w:t>
      </w:r>
      <w:r w:rsidRPr="00CA4E92">
        <w:rPr>
          <w:rFonts w:cstheme="minorHAnsi"/>
          <w:sz w:val="24"/>
          <w:szCs w:val="24"/>
        </w:rPr>
        <w:t>y</w:t>
      </w:r>
      <w:r w:rsidRPr="00CA4E92">
        <w:rPr>
          <w:rFonts w:asciiTheme="minorHAnsi" w:hAnsiTheme="minorHAnsi" w:cstheme="minorHAnsi"/>
          <w:sz w:val="24"/>
          <w:szCs w:val="24"/>
        </w:rPr>
        <w:t xml:space="preserve"> pilchowatych na terenie Parku Krajobrazowego Puszczy Knyszyńskiej i jego otuliny</w:t>
      </w:r>
      <w:r w:rsidRPr="00CA783E">
        <w:rPr>
          <w:rFonts w:cstheme="minorHAnsi"/>
          <w:sz w:val="24"/>
          <w:szCs w:val="24"/>
        </w:rPr>
        <w:t>.</w:t>
      </w:r>
    </w:p>
    <w:p w14:paraId="2D4240CC" w14:textId="0044764A" w:rsidR="00256E06" w:rsidRPr="00E97B36" w:rsidRDefault="00DF5D43" w:rsidP="00256E06">
      <w:pPr>
        <w:pStyle w:val="Akapitzlist"/>
        <w:numPr>
          <w:ilvl w:val="0"/>
          <w:numId w:val="8"/>
        </w:numPr>
        <w:spacing w:after="0" w:line="240" w:lineRule="auto"/>
        <w:ind w:left="284"/>
        <w:jc w:val="both"/>
        <w:rPr>
          <w:rFonts w:cstheme="minorHAnsi"/>
          <w:sz w:val="24"/>
          <w:szCs w:val="24"/>
        </w:rPr>
      </w:pPr>
      <w:r>
        <w:rPr>
          <w:rFonts w:cstheme="minorHAnsi"/>
          <w:sz w:val="24"/>
          <w:szCs w:val="24"/>
        </w:rPr>
        <w:t>P</w:t>
      </w:r>
      <w:r w:rsidR="00256E06" w:rsidRPr="00E97B36">
        <w:rPr>
          <w:rFonts w:cstheme="minorHAnsi"/>
          <w:sz w:val="24"/>
          <w:szCs w:val="24"/>
        </w:rPr>
        <w:t xml:space="preserve">rzedmiotem </w:t>
      </w:r>
      <w:r>
        <w:rPr>
          <w:rFonts w:cstheme="minorHAnsi"/>
          <w:sz w:val="24"/>
          <w:szCs w:val="24"/>
        </w:rPr>
        <w:t>badań są</w:t>
      </w:r>
      <w:r w:rsidR="00256E06" w:rsidRPr="00E97B36">
        <w:rPr>
          <w:rFonts w:cstheme="minorHAnsi"/>
          <w:sz w:val="24"/>
          <w:szCs w:val="24"/>
        </w:rPr>
        <w:t xml:space="preserve"> dwa gatunki pilchowatych – koszatka leśna </w:t>
      </w:r>
      <w:r w:rsidR="00256E06" w:rsidRPr="00E97B36">
        <w:rPr>
          <w:rFonts w:cstheme="minorHAnsi"/>
          <w:i/>
          <w:iCs/>
          <w:sz w:val="24"/>
          <w:szCs w:val="24"/>
        </w:rPr>
        <w:t>Dryomys nitedula</w:t>
      </w:r>
      <w:r w:rsidR="00256E06" w:rsidRPr="00E97B36">
        <w:rPr>
          <w:rFonts w:cstheme="minorHAnsi"/>
          <w:sz w:val="24"/>
          <w:szCs w:val="24"/>
        </w:rPr>
        <w:t xml:space="preserve"> i orzesznica leszczynowa </w:t>
      </w:r>
      <w:r w:rsidR="00256E06" w:rsidRPr="00E97B36">
        <w:rPr>
          <w:rFonts w:cstheme="minorHAnsi"/>
          <w:i/>
          <w:iCs/>
          <w:sz w:val="24"/>
          <w:szCs w:val="24"/>
        </w:rPr>
        <w:t>Muscardinus avellanarius</w:t>
      </w:r>
      <w:r w:rsidR="00256E06" w:rsidRPr="00E97B36">
        <w:rPr>
          <w:rFonts w:cstheme="minorHAnsi"/>
          <w:sz w:val="24"/>
          <w:szCs w:val="24"/>
        </w:rPr>
        <w:t xml:space="preserve">, odnotowane na tym terenie oraz jeden gatunek – popielica szara </w:t>
      </w:r>
      <w:r w:rsidR="00256E06" w:rsidRPr="00E97B36">
        <w:rPr>
          <w:rFonts w:cstheme="minorHAnsi"/>
          <w:i/>
          <w:iCs/>
          <w:sz w:val="24"/>
          <w:szCs w:val="24"/>
        </w:rPr>
        <w:t>Glis glis</w:t>
      </w:r>
      <w:r w:rsidR="00256E06" w:rsidRPr="00E97B36">
        <w:rPr>
          <w:rFonts w:cstheme="minorHAnsi"/>
          <w:sz w:val="24"/>
          <w:szCs w:val="24"/>
        </w:rPr>
        <w:t>, potencjalnie występujący na wskazanym obszarze.</w:t>
      </w:r>
    </w:p>
    <w:p w14:paraId="6DCB3B4B" w14:textId="20295E0C" w:rsidR="00AE40E3" w:rsidRPr="00AE40E3" w:rsidRDefault="00AE40E3" w:rsidP="00256E06">
      <w:pPr>
        <w:pStyle w:val="Akapitzlist"/>
        <w:numPr>
          <w:ilvl w:val="0"/>
          <w:numId w:val="8"/>
        </w:numPr>
        <w:spacing w:before="120" w:after="0" w:line="280" w:lineRule="exact"/>
        <w:ind w:left="284" w:hanging="426"/>
        <w:jc w:val="both"/>
        <w:rPr>
          <w:rFonts w:asciiTheme="minorHAnsi" w:hAnsiTheme="minorHAnsi" w:cstheme="minorHAnsi"/>
          <w:sz w:val="24"/>
          <w:szCs w:val="24"/>
        </w:rPr>
      </w:pPr>
      <w:r w:rsidRPr="00AE40E3">
        <w:rPr>
          <w:rFonts w:asciiTheme="minorHAnsi" w:hAnsiTheme="minorHAnsi" w:cstheme="minorHAnsi"/>
          <w:sz w:val="24"/>
          <w:szCs w:val="24"/>
        </w:rPr>
        <w:t>Przedmiot zamówienia obejmuje następujące działania:</w:t>
      </w:r>
    </w:p>
    <w:p w14:paraId="28AEB06C" w14:textId="77777777" w:rsidR="00AE40E3" w:rsidRPr="00694D1F" w:rsidRDefault="00AE40E3" w:rsidP="00AE40E3">
      <w:pPr>
        <w:pStyle w:val="Akapitzlist"/>
        <w:numPr>
          <w:ilvl w:val="0"/>
          <w:numId w:val="16"/>
        </w:numPr>
        <w:spacing w:before="120" w:after="0" w:line="280" w:lineRule="exact"/>
        <w:ind w:left="357" w:hanging="357"/>
        <w:jc w:val="both"/>
        <w:rPr>
          <w:rFonts w:asciiTheme="minorHAnsi" w:hAnsiTheme="minorHAnsi" w:cstheme="minorHAnsi"/>
          <w:b/>
          <w:bCs/>
          <w:sz w:val="24"/>
          <w:szCs w:val="24"/>
        </w:rPr>
      </w:pPr>
      <w:r w:rsidRPr="00694D1F">
        <w:rPr>
          <w:rFonts w:asciiTheme="minorHAnsi" w:hAnsiTheme="minorHAnsi" w:cstheme="minorHAnsi"/>
          <w:b/>
          <w:bCs/>
          <w:sz w:val="24"/>
          <w:szCs w:val="24"/>
        </w:rPr>
        <w:t xml:space="preserve"> Inwentaryzacja pilchowatych w </w:t>
      </w:r>
      <w:r>
        <w:rPr>
          <w:rFonts w:asciiTheme="minorHAnsi" w:hAnsiTheme="minorHAnsi" w:cstheme="minorHAnsi"/>
          <w:b/>
          <w:bCs/>
          <w:sz w:val="24"/>
          <w:szCs w:val="24"/>
        </w:rPr>
        <w:t>latach 2026-2028</w:t>
      </w:r>
    </w:p>
    <w:p w14:paraId="50B2E298" w14:textId="77777777" w:rsidR="00AE40E3" w:rsidRPr="001C57EC" w:rsidRDefault="00AE40E3" w:rsidP="00AE40E3">
      <w:pPr>
        <w:pStyle w:val="Akapitzlist"/>
        <w:numPr>
          <w:ilvl w:val="0"/>
          <w:numId w:val="19"/>
        </w:numPr>
        <w:spacing w:before="120" w:after="0" w:line="280" w:lineRule="exact"/>
        <w:ind w:left="568" w:hanging="284"/>
        <w:contextualSpacing w:val="0"/>
        <w:jc w:val="both"/>
        <w:rPr>
          <w:rFonts w:asciiTheme="minorHAnsi" w:hAnsiTheme="minorHAnsi" w:cstheme="minorHAnsi"/>
          <w:bCs/>
          <w:sz w:val="24"/>
          <w:szCs w:val="24"/>
        </w:rPr>
      </w:pPr>
      <w:bookmarkStart w:id="0" w:name="_Hlk222917434"/>
      <w:r w:rsidRPr="001C57EC">
        <w:rPr>
          <w:rFonts w:asciiTheme="minorHAnsi" w:hAnsiTheme="minorHAnsi" w:cstheme="minorHAnsi"/>
          <w:bCs/>
          <w:sz w:val="24"/>
          <w:szCs w:val="24"/>
        </w:rPr>
        <w:t>Zakres prac</w:t>
      </w:r>
      <w:r>
        <w:rPr>
          <w:rFonts w:asciiTheme="minorHAnsi" w:hAnsiTheme="minorHAnsi" w:cstheme="minorHAnsi"/>
          <w:bCs/>
          <w:sz w:val="24"/>
          <w:szCs w:val="24"/>
        </w:rPr>
        <w:t xml:space="preserve"> w roku 2026</w:t>
      </w:r>
      <w:r w:rsidRPr="001C57EC">
        <w:rPr>
          <w:rFonts w:asciiTheme="minorHAnsi" w:hAnsiTheme="minorHAnsi" w:cstheme="minorHAnsi"/>
          <w:bCs/>
          <w:sz w:val="24"/>
          <w:szCs w:val="24"/>
        </w:rPr>
        <w:t>:</w:t>
      </w:r>
    </w:p>
    <w:bookmarkEnd w:id="0"/>
    <w:p w14:paraId="79ABC65E" w14:textId="77777777" w:rsidR="00AE40E3" w:rsidRPr="00694D1F" w:rsidRDefault="00AE40E3" w:rsidP="00AE40E3">
      <w:pPr>
        <w:pStyle w:val="Akapitzlist"/>
        <w:numPr>
          <w:ilvl w:val="0"/>
          <w:numId w:val="11"/>
        </w:numPr>
        <w:spacing w:before="120" w:after="0" w:line="280" w:lineRule="exact"/>
        <w:ind w:left="851" w:hanging="284"/>
        <w:contextualSpacing w:val="0"/>
        <w:jc w:val="both"/>
        <w:rPr>
          <w:rFonts w:asciiTheme="minorHAnsi" w:hAnsiTheme="minorHAnsi" w:cstheme="minorHAnsi"/>
          <w:sz w:val="24"/>
          <w:szCs w:val="24"/>
        </w:rPr>
      </w:pPr>
      <w:r>
        <w:rPr>
          <w:rFonts w:asciiTheme="minorHAnsi" w:hAnsiTheme="minorHAnsi" w:cstheme="minorHAnsi"/>
          <w:sz w:val="24"/>
          <w:szCs w:val="24"/>
        </w:rPr>
        <w:t>a</w:t>
      </w:r>
      <w:r w:rsidRPr="00694D1F">
        <w:rPr>
          <w:rFonts w:asciiTheme="minorHAnsi" w:hAnsiTheme="minorHAnsi" w:cstheme="minorHAnsi"/>
          <w:sz w:val="24"/>
          <w:szCs w:val="24"/>
        </w:rPr>
        <w:t xml:space="preserve">naliza danych z opisów taksacyjnych drzewostanów </w:t>
      </w:r>
      <w:r>
        <w:rPr>
          <w:rFonts w:asciiTheme="minorHAnsi" w:hAnsiTheme="minorHAnsi" w:cstheme="minorHAnsi"/>
          <w:sz w:val="24"/>
          <w:szCs w:val="24"/>
        </w:rPr>
        <w:t xml:space="preserve">oraz materiałów literaturowych dostępnych dla obszaru PKPK i otuliny, </w:t>
      </w:r>
      <w:r w:rsidRPr="00694D1F">
        <w:rPr>
          <w:rFonts w:asciiTheme="minorHAnsi" w:hAnsiTheme="minorHAnsi" w:cstheme="minorHAnsi"/>
          <w:sz w:val="24"/>
          <w:szCs w:val="24"/>
        </w:rPr>
        <w:t>w celu odnalezienia potencjalnych</w:t>
      </w:r>
      <w:r>
        <w:rPr>
          <w:rFonts w:asciiTheme="minorHAnsi" w:hAnsiTheme="minorHAnsi" w:cstheme="minorHAnsi"/>
          <w:sz w:val="24"/>
          <w:szCs w:val="24"/>
        </w:rPr>
        <w:t xml:space="preserve"> </w:t>
      </w:r>
      <w:r w:rsidRPr="00694D1F">
        <w:rPr>
          <w:rFonts w:asciiTheme="minorHAnsi" w:hAnsiTheme="minorHAnsi" w:cstheme="minorHAnsi"/>
          <w:sz w:val="24"/>
          <w:szCs w:val="24"/>
        </w:rPr>
        <w:t xml:space="preserve">siedlisk </w:t>
      </w:r>
      <w:r>
        <w:rPr>
          <w:rFonts w:asciiTheme="minorHAnsi" w:hAnsiTheme="minorHAnsi" w:cstheme="minorHAnsi"/>
          <w:sz w:val="24"/>
          <w:szCs w:val="24"/>
        </w:rPr>
        <w:t xml:space="preserve">ww. gatunków </w:t>
      </w:r>
      <w:r w:rsidRPr="00694D1F">
        <w:rPr>
          <w:rFonts w:asciiTheme="minorHAnsi" w:hAnsiTheme="minorHAnsi" w:cstheme="minorHAnsi"/>
          <w:sz w:val="24"/>
          <w:szCs w:val="24"/>
        </w:rPr>
        <w:t>i wytypowania odpowiednich powierzchni badawczych</w:t>
      </w:r>
      <w:r>
        <w:rPr>
          <w:rFonts w:asciiTheme="minorHAnsi" w:hAnsiTheme="minorHAnsi" w:cstheme="minorHAnsi"/>
          <w:sz w:val="24"/>
          <w:szCs w:val="24"/>
        </w:rPr>
        <w:t>;</w:t>
      </w:r>
    </w:p>
    <w:p w14:paraId="4DE60C98" w14:textId="77777777" w:rsidR="00AE40E3" w:rsidRDefault="00AE40E3" w:rsidP="00AE40E3">
      <w:pPr>
        <w:pStyle w:val="Akapitzlist"/>
        <w:numPr>
          <w:ilvl w:val="0"/>
          <w:numId w:val="11"/>
        </w:numPr>
        <w:spacing w:before="120" w:after="0" w:line="280" w:lineRule="exact"/>
        <w:ind w:left="851" w:hanging="284"/>
        <w:contextualSpacing w:val="0"/>
        <w:jc w:val="both"/>
        <w:rPr>
          <w:rFonts w:asciiTheme="minorHAnsi" w:hAnsiTheme="minorHAnsi" w:cstheme="minorHAnsi"/>
          <w:sz w:val="24"/>
          <w:szCs w:val="24"/>
        </w:rPr>
      </w:pPr>
      <w:r>
        <w:rPr>
          <w:rFonts w:asciiTheme="minorHAnsi" w:hAnsiTheme="minorHAnsi" w:cstheme="minorHAnsi"/>
          <w:sz w:val="24"/>
          <w:szCs w:val="24"/>
        </w:rPr>
        <w:t>wybór 21 powierzchni badawczych, na których będzie prowadzona inwentaryzacja terenowa - po 3 powierzchnie dla każdego z 7 nadleśnictw z obszaru PKPK i otuliny;</w:t>
      </w:r>
    </w:p>
    <w:p w14:paraId="0D7DF438" w14:textId="77777777" w:rsidR="00AE40E3" w:rsidRDefault="00AE40E3" w:rsidP="00AE40E3">
      <w:pPr>
        <w:pStyle w:val="Akapitzlist"/>
        <w:numPr>
          <w:ilvl w:val="0"/>
          <w:numId w:val="11"/>
        </w:numPr>
        <w:spacing w:before="120" w:after="0" w:line="280" w:lineRule="exact"/>
        <w:ind w:left="851" w:hanging="284"/>
        <w:contextualSpacing w:val="0"/>
        <w:jc w:val="both"/>
        <w:rPr>
          <w:rFonts w:asciiTheme="minorHAnsi" w:hAnsiTheme="minorHAnsi" w:cstheme="minorHAnsi"/>
          <w:sz w:val="24"/>
          <w:szCs w:val="24"/>
        </w:rPr>
      </w:pPr>
      <w:r>
        <w:rPr>
          <w:rFonts w:asciiTheme="minorHAnsi" w:hAnsiTheme="minorHAnsi" w:cstheme="minorHAnsi"/>
          <w:sz w:val="24"/>
          <w:szCs w:val="24"/>
        </w:rPr>
        <w:t>p</w:t>
      </w:r>
      <w:r w:rsidRPr="00D71404">
        <w:rPr>
          <w:rFonts w:asciiTheme="minorHAnsi" w:hAnsiTheme="minorHAnsi" w:cstheme="minorHAnsi"/>
          <w:sz w:val="24"/>
          <w:szCs w:val="24"/>
        </w:rPr>
        <w:t>oszukiwanie</w:t>
      </w:r>
      <w:r>
        <w:rPr>
          <w:rFonts w:asciiTheme="minorHAnsi" w:hAnsiTheme="minorHAnsi" w:cstheme="minorHAnsi"/>
          <w:sz w:val="24"/>
          <w:szCs w:val="24"/>
        </w:rPr>
        <w:t xml:space="preserve"> </w:t>
      </w:r>
      <w:r w:rsidRPr="00D71404">
        <w:rPr>
          <w:rFonts w:asciiTheme="minorHAnsi" w:hAnsiTheme="minorHAnsi" w:cstheme="minorHAnsi"/>
          <w:sz w:val="24"/>
          <w:szCs w:val="24"/>
        </w:rPr>
        <w:t>pogryzów orzesznicy</w:t>
      </w:r>
      <w:r>
        <w:rPr>
          <w:rFonts w:asciiTheme="minorHAnsi" w:hAnsiTheme="minorHAnsi" w:cstheme="minorHAnsi"/>
          <w:sz w:val="24"/>
          <w:szCs w:val="24"/>
        </w:rPr>
        <w:t>,</w:t>
      </w:r>
      <w:r w:rsidRPr="00D71404">
        <w:rPr>
          <w:rFonts w:asciiTheme="minorHAnsi" w:hAnsiTheme="minorHAnsi" w:cstheme="minorHAnsi"/>
          <w:sz w:val="24"/>
          <w:szCs w:val="24"/>
        </w:rPr>
        <w:t xml:space="preserve"> w okresie od maja do października</w:t>
      </w:r>
      <w:r>
        <w:rPr>
          <w:rFonts w:asciiTheme="minorHAnsi" w:hAnsiTheme="minorHAnsi" w:cstheme="minorHAnsi"/>
          <w:sz w:val="24"/>
          <w:szCs w:val="24"/>
        </w:rPr>
        <w:t xml:space="preserve">, na </w:t>
      </w:r>
      <w:r w:rsidRPr="00D71404">
        <w:rPr>
          <w:rFonts w:asciiTheme="minorHAnsi" w:hAnsiTheme="minorHAnsi" w:cstheme="minorHAnsi"/>
          <w:sz w:val="24"/>
          <w:szCs w:val="24"/>
        </w:rPr>
        <w:t xml:space="preserve">21 powierzchniach badawczych </w:t>
      </w:r>
      <w:r>
        <w:rPr>
          <w:rFonts w:asciiTheme="minorHAnsi" w:hAnsiTheme="minorHAnsi" w:cstheme="minorHAnsi"/>
          <w:sz w:val="24"/>
          <w:szCs w:val="24"/>
        </w:rPr>
        <w:t>o wielkości po</w:t>
      </w:r>
      <w:r w:rsidRPr="00D71404">
        <w:rPr>
          <w:rFonts w:asciiTheme="minorHAnsi" w:hAnsiTheme="minorHAnsi" w:cstheme="minorHAnsi"/>
          <w:sz w:val="24"/>
          <w:szCs w:val="24"/>
        </w:rPr>
        <w:t xml:space="preserve"> 0,5 ha</w:t>
      </w:r>
      <w:r>
        <w:rPr>
          <w:rFonts w:asciiTheme="minorHAnsi" w:hAnsiTheme="minorHAnsi" w:cstheme="minorHAnsi"/>
          <w:sz w:val="24"/>
          <w:szCs w:val="24"/>
        </w:rPr>
        <w:t xml:space="preserve"> każda</w:t>
      </w:r>
      <w:r w:rsidRPr="00D71404">
        <w:rPr>
          <w:rFonts w:asciiTheme="minorHAnsi" w:hAnsiTheme="minorHAnsi" w:cstheme="minorHAnsi"/>
          <w:sz w:val="24"/>
          <w:szCs w:val="24"/>
        </w:rPr>
        <w:t xml:space="preserve"> (po 3 dla </w:t>
      </w:r>
      <w:r>
        <w:rPr>
          <w:rFonts w:asciiTheme="minorHAnsi" w:hAnsiTheme="minorHAnsi" w:cstheme="minorHAnsi"/>
          <w:sz w:val="24"/>
          <w:szCs w:val="24"/>
        </w:rPr>
        <w:t>danego nadleśnictwa</w:t>
      </w:r>
      <w:r w:rsidRPr="00D71404">
        <w:rPr>
          <w:rFonts w:asciiTheme="minorHAnsi" w:hAnsiTheme="minorHAnsi" w:cstheme="minorHAnsi"/>
          <w:sz w:val="24"/>
          <w:szCs w:val="24"/>
        </w:rPr>
        <w:t>)</w:t>
      </w:r>
      <w:r>
        <w:rPr>
          <w:rFonts w:asciiTheme="minorHAnsi" w:hAnsiTheme="minorHAnsi" w:cstheme="minorHAnsi"/>
          <w:sz w:val="24"/>
          <w:szCs w:val="24"/>
        </w:rPr>
        <w:t xml:space="preserve">; </w:t>
      </w:r>
      <w:r w:rsidRPr="00D71404">
        <w:rPr>
          <w:rFonts w:asciiTheme="minorHAnsi" w:hAnsiTheme="minorHAnsi" w:cstheme="minorHAnsi"/>
          <w:sz w:val="24"/>
          <w:szCs w:val="24"/>
        </w:rPr>
        <w:t>w obrębie</w:t>
      </w:r>
      <w:r>
        <w:rPr>
          <w:rFonts w:asciiTheme="minorHAnsi" w:hAnsiTheme="minorHAnsi" w:cstheme="minorHAnsi"/>
          <w:sz w:val="24"/>
          <w:szCs w:val="24"/>
        </w:rPr>
        <w:t xml:space="preserve"> 0,5 ha powierzchni należy </w:t>
      </w:r>
      <w:r w:rsidRPr="00D71404">
        <w:rPr>
          <w:rFonts w:asciiTheme="minorHAnsi" w:hAnsiTheme="minorHAnsi" w:cstheme="minorHAnsi"/>
          <w:sz w:val="24"/>
          <w:szCs w:val="24"/>
        </w:rPr>
        <w:t>losowo wybr</w:t>
      </w:r>
      <w:r>
        <w:rPr>
          <w:rFonts w:asciiTheme="minorHAnsi" w:hAnsiTheme="minorHAnsi" w:cstheme="minorHAnsi"/>
          <w:sz w:val="24"/>
          <w:szCs w:val="24"/>
        </w:rPr>
        <w:t>ać</w:t>
      </w:r>
      <w:r w:rsidRPr="00D71404">
        <w:rPr>
          <w:rFonts w:asciiTheme="minorHAnsi" w:hAnsiTheme="minorHAnsi" w:cstheme="minorHAnsi"/>
          <w:sz w:val="24"/>
          <w:szCs w:val="24"/>
        </w:rPr>
        <w:t xml:space="preserve"> 5 powierzchni o</w:t>
      </w:r>
      <w:r>
        <w:rPr>
          <w:rFonts w:asciiTheme="minorHAnsi" w:hAnsiTheme="minorHAnsi" w:cstheme="minorHAnsi"/>
          <w:sz w:val="24"/>
          <w:szCs w:val="24"/>
        </w:rPr>
        <w:t> </w:t>
      </w:r>
      <w:r w:rsidRPr="00D71404">
        <w:rPr>
          <w:rFonts w:asciiTheme="minorHAnsi" w:hAnsiTheme="minorHAnsi" w:cstheme="minorHAnsi"/>
          <w:sz w:val="24"/>
          <w:szCs w:val="24"/>
        </w:rPr>
        <w:t xml:space="preserve">wymiarach 5 x 5 m (łącznie </w:t>
      </w:r>
      <w:r>
        <w:rPr>
          <w:rFonts w:asciiTheme="minorHAnsi" w:hAnsiTheme="minorHAnsi" w:cstheme="minorHAnsi"/>
          <w:sz w:val="24"/>
          <w:szCs w:val="24"/>
        </w:rPr>
        <w:t xml:space="preserve">daje to </w:t>
      </w:r>
      <w:r w:rsidRPr="00D71404">
        <w:rPr>
          <w:rFonts w:asciiTheme="minorHAnsi" w:hAnsiTheme="minorHAnsi" w:cstheme="minorHAnsi"/>
          <w:sz w:val="24"/>
          <w:szCs w:val="24"/>
        </w:rPr>
        <w:t>105 powierzchni</w:t>
      </w:r>
      <w:r>
        <w:rPr>
          <w:rFonts w:asciiTheme="minorHAnsi" w:hAnsiTheme="minorHAnsi" w:cstheme="minorHAnsi"/>
          <w:sz w:val="24"/>
          <w:szCs w:val="24"/>
        </w:rPr>
        <w:t xml:space="preserve"> w 7 nadleśnictwach</w:t>
      </w:r>
      <w:r w:rsidRPr="00D71404">
        <w:rPr>
          <w:rFonts w:asciiTheme="minorHAnsi" w:hAnsiTheme="minorHAnsi" w:cstheme="minorHAnsi"/>
          <w:sz w:val="24"/>
          <w:szCs w:val="24"/>
        </w:rPr>
        <w:t>)</w:t>
      </w:r>
      <w:r>
        <w:rPr>
          <w:rFonts w:asciiTheme="minorHAnsi" w:hAnsiTheme="minorHAnsi" w:cstheme="minorHAnsi"/>
          <w:sz w:val="24"/>
          <w:szCs w:val="24"/>
        </w:rPr>
        <w:t>, na których poszukiwane będą ślady żerowania gatunku;</w:t>
      </w:r>
    </w:p>
    <w:p w14:paraId="340EC962" w14:textId="77777777" w:rsidR="00AE40E3" w:rsidRPr="00694D1F" w:rsidRDefault="00AE40E3" w:rsidP="00AE40E3">
      <w:pPr>
        <w:pStyle w:val="Akapitzlist"/>
        <w:numPr>
          <w:ilvl w:val="0"/>
          <w:numId w:val="11"/>
        </w:numPr>
        <w:spacing w:before="120" w:after="0" w:line="280" w:lineRule="exact"/>
        <w:ind w:left="851" w:hanging="284"/>
        <w:contextualSpacing w:val="0"/>
        <w:jc w:val="both"/>
        <w:rPr>
          <w:rFonts w:asciiTheme="minorHAnsi" w:hAnsiTheme="minorHAnsi" w:cstheme="minorHAnsi"/>
          <w:sz w:val="24"/>
          <w:szCs w:val="24"/>
        </w:rPr>
      </w:pPr>
      <w:r>
        <w:rPr>
          <w:rFonts w:asciiTheme="minorHAnsi" w:hAnsiTheme="minorHAnsi" w:cstheme="minorHAnsi"/>
          <w:sz w:val="24"/>
          <w:szCs w:val="24"/>
        </w:rPr>
        <w:t>r</w:t>
      </w:r>
      <w:r w:rsidRPr="00D71404">
        <w:rPr>
          <w:rFonts w:asciiTheme="minorHAnsi" w:hAnsiTheme="minorHAnsi" w:cstheme="minorHAnsi"/>
          <w:sz w:val="24"/>
          <w:szCs w:val="24"/>
        </w:rPr>
        <w:t>ozwiesz</w:t>
      </w:r>
      <w:r>
        <w:rPr>
          <w:rFonts w:asciiTheme="minorHAnsi" w:hAnsiTheme="minorHAnsi" w:cstheme="minorHAnsi"/>
          <w:sz w:val="24"/>
          <w:szCs w:val="24"/>
        </w:rPr>
        <w:t>enie na drzewach (</w:t>
      </w:r>
      <w:r w:rsidRPr="003A4114">
        <w:rPr>
          <w:rFonts w:asciiTheme="minorHAnsi" w:hAnsiTheme="minorHAnsi" w:cstheme="minorHAnsi"/>
          <w:sz w:val="24"/>
          <w:szCs w:val="24"/>
        </w:rPr>
        <w:t>na wysokości ok. 4-5m),</w:t>
      </w:r>
      <w:r>
        <w:rPr>
          <w:rFonts w:asciiTheme="minorHAnsi" w:hAnsiTheme="minorHAnsi" w:cstheme="minorHAnsi"/>
          <w:sz w:val="24"/>
          <w:szCs w:val="24"/>
        </w:rPr>
        <w:t>, funkcjonujących w okresie od maja do października,</w:t>
      </w:r>
      <w:r w:rsidRPr="00D71404">
        <w:rPr>
          <w:rFonts w:asciiTheme="minorHAnsi" w:hAnsiTheme="minorHAnsi" w:cstheme="minorHAnsi"/>
          <w:sz w:val="24"/>
          <w:szCs w:val="24"/>
        </w:rPr>
        <w:t xml:space="preserve"> 21 foto-pułapek</w:t>
      </w:r>
      <w:r>
        <w:rPr>
          <w:rFonts w:asciiTheme="minorHAnsi" w:hAnsiTheme="minorHAnsi" w:cstheme="minorHAnsi"/>
          <w:sz w:val="24"/>
          <w:szCs w:val="24"/>
        </w:rPr>
        <w:t>, w celu wykrycia obecności 3 gatunków pilchowatych (koszatka, orzesznica i popielica);</w:t>
      </w:r>
      <w:r w:rsidRPr="00D71404">
        <w:rPr>
          <w:rFonts w:asciiTheme="minorHAnsi" w:hAnsiTheme="minorHAnsi" w:cstheme="minorHAnsi"/>
          <w:sz w:val="24"/>
          <w:szCs w:val="24"/>
        </w:rPr>
        <w:t xml:space="preserve"> </w:t>
      </w:r>
      <w:r>
        <w:rPr>
          <w:rFonts w:asciiTheme="minorHAnsi" w:hAnsiTheme="minorHAnsi" w:cstheme="minorHAnsi"/>
          <w:sz w:val="24"/>
          <w:szCs w:val="24"/>
        </w:rPr>
        <w:t>f</w:t>
      </w:r>
      <w:r w:rsidRPr="00D71404">
        <w:rPr>
          <w:rFonts w:asciiTheme="minorHAnsi" w:hAnsiTheme="minorHAnsi" w:cstheme="minorHAnsi"/>
          <w:sz w:val="24"/>
          <w:szCs w:val="24"/>
        </w:rPr>
        <w:t xml:space="preserve">oto-pułapki </w:t>
      </w:r>
      <w:r>
        <w:rPr>
          <w:rFonts w:asciiTheme="minorHAnsi" w:hAnsiTheme="minorHAnsi" w:cstheme="minorHAnsi"/>
          <w:sz w:val="24"/>
          <w:szCs w:val="24"/>
        </w:rPr>
        <w:t>powinny być rozmieszczone</w:t>
      </w:r>
      <w:r w:rsidRPr="00D71404">
        <w:rPr>
          <w:rFonts w:asciiTheme="minorHAnsi" w:hAnsiTheme="minorHAnsi" w:cstheme="minorHAnsi"/>
          <w:sz w:val="24"/>
          <w:szCs w:val="24"/>
        </w:rPr>
        <w:t xml:space="preserve"> </w:t>
      </w:r>
      <w:r>
        <w:rPr>
          <w:rFonts w:asciiTheme="minorHAnsi" w:hAnsiTheme="minorHAnsi" w:cstheme="minorHAnsi"/>
          <w:sz w:val="24"/>
          <w:szCs w:val="24"/>
        </w:rPr>
        <w:t>w obrębie</w:t>
      </w:r>
      <w:r w:rsidRPr="00D71404">
        <w:rPr>
          <w:rFonts w:asciiTheme="minorHAnsi" w:hAnsiTheme="minorHAnsi" w:cstheme="minorHAnsi"/>
          <w:sz w:val="24"/>
          <w:szCs w:val="24"/>
        </w:rPr>
        <w:t xml:space="preserve"> 21</w:t>
      </w:r>
      <w:r>
        <w:rPr>
          <w:rFonts w:asciiTheme="minorHAnsi" w:hAnsiTheme="minorHAnsi" w:cstheme="minorHAnsi"/>
          <w:sz w:val="24"/>
          <w:szCs w:val="24"/>
        </w:rPr>
        <w:t xml:space="preserve"> uprzednio</w:t>
      </w:r>
      <w:r w:rsidRPr="00D71404">
        <w:rPr>
          <w:rFonts w:asciiTheme="minorHAnsi" w:hAnsiTheme="minorHAnsi" w:cstheme="minorHAnsi"/>
          <w:sz w:val="24"/>
          <w:szCs w:val="24"/>
        </w:rPr>
        <w:t xml:space="preserve"> wybranyc</w:t>
      </w:r>
      <w:r>
        <w:rPr>
          <w:rFonts w:asciiTheme="minorHAnsi" w:hAnsiTheme="minorHAnsi" w:cstheme="minorHAnsi"/>
          <w:sz w:val="24"/>
          <w:szCs w:val="24"/>
        </w:rPr>
        <w:t>h</w:t>
      </w:r>
      <w:r w:rsidRPr="00D71404">
        <w:rPr>
          <w:rFonts w:asciiTheme="minorHAnsi" w:hAnsiTheme="minorHAnsi" w:cstheme="minorHAnsi"/>
          <w:sz w:val="24"/>
          <w:szCs w:val="24"/>
        </w:rPr>
        <w:t xml:space="preserve"> </w:t>
      </w:r>
      <w:r>
        <w:rPr>
          <w:rFonts w:asciiTheme="minorHAnsi" w:hAnsiTheme="minorHAnsi" w:cstheme="minorHAnsi"/>
          <w:sz w:val="24"/>
          <w:szCs w:val="24"/>
        </w:rPr>
        <w:t xml:space="preserve">powierzchni badawczych </w:t>
      </w:r>
      <w:r w:rsidRPr="00D71404">
        <w:rPr>
          <w:rFonts w:asciiTheme="minorHAnsi" w:hAnsiTheme="minorHAnsi" w:cstheme="minorHAnsi"/>
          <w:sz w:val="24"/>
          <w:szCs w:val="24"/>
        </w:rPr>
        <w:t>i</w:t>
      </w:r>
      <w:r>
        <w:rPr>
          <w:rFonts w:asciiTheme="minorHAnsi" w:hAnsiTheme="minorHAnsi" w:cstheme="minorHAnsi"/>
          <w:sz w:val="24"/>
          <w:szCs w:val="24"/>
        </w:rPr>
        <w:t> </w:t>
      </w:r>
      <w:r w:rsidRPr="00D71404">
        <w:rPr>
          <w:rFonts w:asciiTheme="minorHAnsi" w:hAnsiTheme="minorHAnsi" w:cstheme="minorHAnsi"/>
          <w:sz w:val="24"/>
          <w:szCs w:val="24"/>
        </w:rPr>
        <w:t>kontrolowane co</w:t>
      </w:r>
      <w:r>
        <w:rPr>
          <w:rFonts w:asciiTheme="minorHAnsi" w:hAnsiTheme="minorHAnsi" w:cstheme="minorHAnsi"/>
          <w:sz w:val="24"/>
          <w:szCs w:val="24"/>
        </w:rPr>
        <w:t xml:space="preserve"> około</w:t>
      </w:r>
      <w:r w:rsidRPr="00D71404">
        <w:rPr>
          <w:rFonts w:asciiTheme="minorHAnsi" w:hAnsiTheme="minorHAnsi" w:cstheme="minorHAnsi"/>
          <w:sz w:val="24"/>
          <w:szCs w:val="24"/>
        </w:rPr>
        <w:t xml:space="preserve"> dwa tygodnie (</w:t>
      </w:r>
      <w:r>
        <w:rPr>
          <w:rFonts w:asciiTheme="minorHAnsi" w:hAnsiTheme="minorHAnsi" w:cstheme="minorHAnsi"/>
          <w:sz w:val="24"/>
          <w:szCs w:val="24"/>
        </w:rPr>
        <w:t xml:space="preserve">łącznie </w:t>
      </w:r>
      <w:r w:rsidRPr="00D71404">
        <w:rPr>
          <w:rFonts w:asciiTheme="minorHAnsi" w:hAnsiTheme="minorHAnsi" w:cstheme="minorHAnsi"/>
          <w:sz w:val="24"/>
          <w:szCs w:val="24"/>
        </w:rPr>
        <w:t>14 kontroli w ciągu 7 miesięcy)</w:t>
      </w:r>
      <w:r>
        <w:rPr>
          <w:rFonts w:asciiTheme="minorHAnsi" w:hAnsiTheme="minorHAnsi" w:cstheme="minorHAnsi"/>
          <w:sz w:val="24"/>
          <w:szCs w:val="24"/>
        </w:rPr>
        <w:t xml:space="preserve">; przedmiotowa kontrola powinna być połączona z </w:t>
      </w:r>
      <w:r w:rsidRPr="00D71404">
        <w:rPr>
          <w:rFonts w:asciiTheme="minorHAnsi" w:hAnsiTheme="minorHAnsi" w:cstheme="minorHAnsi"/>
          <w:sz w:val="24"/>
          <w:szCs w:val="24"/>
        </w:rPr>
        <w:t>analizą nagrań</w:t>
      </w:r>
      <w:r>
        <w:rPr>
          <w:rFonts w:asciiTheme="minorHAnsi" w:hAnsiTheme="minorHAnsi" w:cstheme="minorHAnsi"/>
          <w:sz w:val="24"/>
          <w:szCs w:val="24"/>
        </w:rPr>
        <w:t xml:space="preserve">, na podstawie której (potwierdzona obecność gatunku lub jej brak) urządzenia będą mogły być przenoszone </w:t>
      </w:r>
      <w:r w:rsidRPr="00D71404">
        <w:rPr>
          <w:rFonts w:asciiTheme="minorHAnsi" w:hAnsiTheme="minorHAnsi" w:cstheme="minorHAnsi"/>
          <w:sz w:val="24"/>
          <w:szCs w:val="24"/>
        </w:rPr>
        <w:t xml:space="preserve">na pobliskie tereny </w:t>
      </w:r>
      <w:r>
        <w:rPr>
          <w:rFonts w:asciiTheme="minorHAnsi" w:hAnsiTheme="minorHAnsi" w:cstheme="minorHAnsi"/>
          <w:sz w:val="24"/>
          <w:szCs w:val="24"/>
        </w:rPr>
        <w:t xml:space="preserve">posiadające warunki siedliskowe odpowiednie do potencjalnego </w:t>
      </w:r>
      <w:r w:rsidRPr="00D71404">
        <w:rPr>
          <w:rFonts w:asciiTheme="minorHAnsi" w:hAnsiTheme="minorHAnsi" w:cstheme="minorHAnsi"/>
          <w:sz w:val="24"/>
          <w:szCs w:val="24"/>
        </w:rPr>
        <w:t>występowania zwierząt (zgodnie z analizą danych z opisów taksacyjnych).</w:t>
      </w:r>
    </w:p>
    <w:p w14:paraId="3650818E" w14:textId="77777777" w:rsidR="00AE40E3" w:rsidRDefault="00AE40E3" w:rsidP="00AE40E3">
      <w:pPr>
        <w:pStyle w:val="Akapitzlist"/>
        <w:numPr>
          <w:ilvl w:val="0"/>
          <w:numId w:val="20"/>
        </w:numPr>
        <w:spacing w:before="120" w:after="0" w:line="280" w:lineRule="exact"/>
        <w:ind w:left="568" w:hanging="284"/>
        <w:contextualSpacing w:val="0"/>
        <w:jc w:val="both"/>
        <w:rPr>
          <w:rFonts w:asciiTheme="minorHAnsi" w:hAnsiTheme="minorHAnsi" w:cstheme="minorHAnsi"/>
          <w:sz w:val="24"/>
          <w:szCs w:val="24"/>
        </w:rPr>
      </w:pPr>
      <w:r w:rsidRPr="00AB626A">
        <w:rPr>
          <w:rFonts w:asciiTheme="minorHAnsi" w:hAnsiTheme="minorHAnsi" w:cstheme="minorHAnsi"/>
          <w:sz w:val="24"/>
          <w:szCs w:val="24"/>
        </w:rPr>
        <w:t xml:space="preserve">Zakres prac w </w:t>
      </w:r>
      <w:r>
        <w:rPr>
          <w:rFonts w:asciiTheme="minorHAnsi" w:hAnsiTheme="minorHAnsi" w:cstheme="minorHAnsi"/>
          <w:sz w:val="24"/>
          <w:szCs w:val="24"/>
        </w:rPr>
        <w:t>latach 2026 – 2028:</w:t>
      </w:r>
    </w:p>
    <w:p w14:paraId="4986ECF7" w14:textId="40622201" w:rsidR="00AE40E3" w:rsidRPr="00C973D6" w:rsidRDefault="00AE40E3" w:rsidP="00AE40E3">
      <w:pPr>
        <w:spacing w:before="120" w:after="0" w:line="280" w:lineRule="exact"/>
        <w:jc w:val="both"/>
        <w:rPr>
          <w:rFonts w:asciiTheme="minorHAnsi" w:hAnsiTheme="minorHAnsi" w:cstheme="minorHAnsi"/>
          <w:sz w:val="24"/>
          <w:szCs w:val="24"/>
        </w:rPr>
      </w:pPr>
      <w:r w:rsidRPr="00C973D6">
        <w:rPr>
          <w:rFonts w:asciiTheme="minorHAnsi" w:hAnsiTheme="minorHAnsi" w:cstheme="minorHAnsi"/>
          <w:bCs/>
          <w:sz w:val="24"/>
          <w:szCs w:val="24"/>
        </w:rPr>
        <w:t xml:space="preserve">Inwentaryzacja miejsc występowania pilchowatych na podstawie analizy wypluwek puszczyka </w:t>
      </w:r>
      <w:r w:rsidRPr="00C973D6">
        <w:rPr>
          <w:rFonts w:asciiTheme="minorHAnsi" w:hAnsiTheme="minorHAnsi" w:cstheme="minorHAnsi"/>
          <w:bCs/>
          <w:i/>
          <w:sz w:val="24"/>
          <w:szCs w:val="24"/>
        </w:rPr>
        <w:t>Strix aluco</w:t>
      </w:r>
      <w:r w:rsidRPr="00C973D6">
        <w:rPr>
          <w:rFonts w:asciiTheme="minorHAnsi" w:hAnsiTheme="minorHAnsi" w:cstheme="minorHAnsi"/>
          <w:bCs/>
          <w:sz w:val="24"/>
          <w:szCs w:val="24"/>
        </w:rPr>
        <w:t xml:space="preserve"> na obszarze Parku i otuliny na min. 10 stanowiskach każdego roku w</w:t>
      </w:r>
      <w:r>
        <w:rPr>
          <w:rFonts w:asciiTheme="minorHAnsi" w:hAnsiTheme="minorHAnsi" w:cstheme="minorHAnsi"/>
          <w:bCs/>
          <w:sz w:val="24"/>
          <w:szCs w:val="24"/>
        </w:rPr>
        <w:t> </w:t>
      </w:r>
      <w:r w:rsidRPr="00C973D6">
        <w:rPr>
          <w:rFonts w:asciiTheme="minorHAnsi" w:hAnsiTheme="minorHAnsi" w:cstheme="minorHAnsi"/>
          <w:bCs/>
          <w:sz w:val="24"/>
          <w:szCs w:val="24"/>
        </w:rPr>
        <w:t xml:space="preserve">czasie trwania realizacji zadania. Zamawiający </w:t>
      </w:r>
      <w:r>
        <w:rPr>
          <w:rFonts w:asciiTheme="minorHAnsi" w:hAnsiTheme="minorHAnsi" w:cstheme="minorHAnsi"/>
          <w:bCs/>
          <w:sz w:val="24"/>
          <w:szCs w:val="24"/>
        </w:rPr>
        <w:t>wymaga</w:t>
      </w:r>
      <w:r w:rsidRPr="00C973D6">
        <w:rPr>
          <w:rFonts w:asciiTheme="minorHAnsi" w:hAnsiTheme="minorHAnsi" w:cstheme="minorHAnsi"/>
          <w:bCs/>
          <w:sz w:val="24"/>
          <w:szCs w:val="24"/>
        </w:rPr>
        <w:t xml:space="preserve"> zmian</w:t>
      </w:r>
      <w:r w:rsidR="005D1F29">
        <w:rPr>
          <w:rFonts w:asciiTheme="minorHAnsi" w:hAnsiTheme="minorHAnsi" w:cstheme="minorHAnsi"/>
          <w:bCs/>
          <w:sz w:val="24"/>
          <w:szCs w:val="24"/>
        </w:rPr>
        <w:t>y</w:t>
      </w:r>
      <w:r w:rsidRPr="00C973D6">
        <w:rPr>
          <w:rFonts w:asciiTheme="minorHAnsi" w:hAnsiTheme="minorHAnsi" w:cstheme="minorHAnsi"/>
          <w:bCs/>
          <w:sz w:val="24"/>
          <w:szCs w:val="24"/>
        </w:rPr>
        <w:t xml:space="preserve"> lokalizacji </w:t>
      </w:r>
      <w:r>
        <w:rPr>
          <w:rFonts w:asciiTheme="minorHAnsi" w:hAnsiTheme="minorHAnsi" w:cstheme="minorHAnsi"/>
          <w:bCs/>
          <w:sz w:val="24"/>
          <w:szCs w:val="24"/>
        </w:rPr>
        <w:t>stanowiska/</w:t>
      </w:r>
      <w:r w:rsidRPr="00C973D6">
        <w:rPr>
          <w:rFonts w:asciiTheme="minorHAnsi" w:hAnsiTheme="minorHAnsi" w:cstheme="minorHAnsi"/>
          <w:bCs/>
          <w:sz w:val="24"/>
          <w:szCs w:val="24"/>
        </w:rPr>
        <w:t>stanowisk w</w:t>
      </w:r>
      <w:r>
        <w:rPr>
          <w:rFonts w:asciiTheme="minorHAnsi" w:hAnsiTheme="minorHAnsi" w:cstheme="minorHAnsi"/>
          <w:bCs/>
          <w:sz w:val="24"/>
          <w:szCs w:val="24"/>
        </w:rPr>
        <w:t> </w:t>
      </w:r>
      <w:r w:rsidRPr="00C973D6">
        <w:rPr>
          <w:rFonts w:asciiTheme="minorHAnsi" w:hAnsiTheme="minorHAnsi" w:cstheme="minorHAnsi"/>
          <w:bCs/>
          <w:sz w:val="24"/>
          <w:szCs w:val="24"/>
        </w:rPr>
        <w:t xml:space="preserve">przypadku nie wykrycia </w:t>
      </w:r>
      <w:r>
        <w:rPr>
          <w:rFonts w:asciiTheme="minorHAnsi" w:hAnsiTheme="minorHAnsi" w:cstheme="minorHAnsi"/>
          <w:bCs/>
          <w:sz w:val="24"/>
          <w:szCs w:val="24"/>
        </w:rPr>
        <w:t>pilchowatych w danym roku</w:t>
      </w:r>
      <w:r w:rsidRPr="00C973D6">
        <w:rPr>
          <w:rFonts w:asciiTheme="minorHAnsi" w:hAnsiTheme="minorHAnsi" w:cstheme="minorHAnsi"/>
          <w:bCs/>
          <w:sz w:val="24"/>
          <w:szCs w:val="24"/>
        </w:rPr>
        <w:t>.</w:t>
      </w:r>
    </w:p>
    <w:p w14:paraId="583DAB67" w14:textId="77777777" w:rsidR="00AE40E3" w:rsidRDefault="00AE40E3" w:rsidP="00AE40E3">
      <w:pPr>
        <w:spacing w:before="120" w:after="0" w:line="280" w:lineRule="exact"/>
        <w:jc w:val="both"/>
        <w:rPr>
          <w:rFonts w:asciiTheme="minorHAnsi" w:hAnsiTheme="minorHAnsi" w:cstheme="minorHAnsi"/>
          <w:sz w:val="24"/>
          <w:szCs w:val="24"/>
        </w:rPr>
      </w:pPr>
    </w:p>
    <w:p w14:paraId="50E568EE" w14:textId="77777777" w:rsidR="00AE40E3" w:rsidRPr="00A86711" w:rsidRDefault="00AE40E3" w:rsidP="00AE40E3">
      <w:pPr>
        <w:pStyle w:val="Akapitzlist"/>
        <w:numPr>
          <w:ilvl w:val="0"/>
          <w:numId w:val="16"/>
        </w:numPr>
        <w:spacing w:before="120" w:after="0" w:line="280" w:lineRule="exact"/>
        <w:ind w:left="357" w:hanging="357"/>
        <w:jc w:val="both"/>
        <w:rPr>
          <w:rFonts w:asciiTheme="minorHAnsi" w:hAnsiTheme="minorHAnsi" w:cstheme="minorHAnsi"/>
          <w:b/>
          <w:sz w:val="24"/>
          <w:szCs w:val="24"/>
        </w:rPr>
      </w:pPr>
      <w:r w:rsidRPr="00463FC5">
        <w:rPr>
          <w:rFonts w:asciiTheme="minorHAnsi" w:hAnsiTheme="minorHAnsi" w:cstheme="minorHAnsi"/>
          <w:b/>
          <w:sz w:val="24"/>
          <w:szCs w:val="24"/>
        </w:rPr>
        <w:t>Działania ochronne pilchowatych w latach 2027 - 2028</w:t>
      </w:r>
    </w:p>
    <w:p w14:paraId="0BF75C7D" w14:textId="77777777" w:rsidR="00AE40E3" w:rsidRPr="0025099F" w:rsidRDefault="00AE40E3" w:rsidP="00AE40E3">
      <w:pPr>
        <w:pStyle w:val="Akapitzlist"/>
        <w:numPr>
          <w:ilvl w:val="0"/>
          <w:numId w:val="13"/>
        </w:numPr>
        <w:spacing w:before="120" w:after="0" w:line="280" w:lineRule="exact"/>
        <w:ind w:left="851" w:hanging="284"/>
        <w:contextualSpacing w:val="0"/>
        <w:jc w:val="both"/>
        <w:rPr>
          <w:rFonts w:asciiTheme="minorHAnsi" w:hAnsiTheme="minorHAnsi" w:cstheme="minorHAnsi"/>
          <w:bCs/>
          <w:sz w:val="24"/>
          <w:szCs w:val="24"/>
        </w:rPr>
      </w:pPr>
      <w:r>
        <w:rPr>
          <w:rFonts w:asciiTheme="minorHAnsi" w:hAnsiTheme="minorHAnsi" w:cstheme="minorHAnsi"/>
          <w:bCs/>
          <w:sz w:val="24"/>
          <w:szCs w:val="24"/>
        </w:rPr>
        <w:t>w</w:t>
      </w:r>
      <w:r w:rsidRPr="00463FC5">
        <w:rPr>
          <w:rFonts w:asciiTheme="minorHAnsi" w:hAnsiTheme="minorHAnsi" w:cstheme="minorHAnsi"/>
          <w:bCs/>
          <w:sz w:val="24"/>
          <w:szCs w:val="24"/>
        </w:rPr>
        <w:t>yznaczenie, w oparciu o analizę dotychczasowych wyników prac, 7 powierzchni, na których stwierdzono największe zagęszczenie gatunków (spośród 21 wcześniej wyznaczonych powierzchni badawczych);</w:t>
      </w:r>
    </w:p>
    <w:p w14:paraId="2BA3DBB6" w14:textId="77777777" w:rsidR="00AE40E3" w:rsidRPr="00694D1F" w:rsidRDefault="00AE40E3" w:rsidP="00AE40E3">
      <w:pPr>
        <w:pStyle w:val="Akapitzlist"/>
        <w:numPr>
          <w:ilvl w:val="0"/>
          <w:numId w:val="13"/>
        </w:numPr>
        <w:spacing w:before="120" w:after="0" w:line="280" w:lineRule="exact"/>
        <w:ind w:left="851" w:hanging="284"/>
        <w:contextualSpacing w:val="0"/>
        <w:jc w:val="both"/>
        <w:rPr>
          <w:rFonts w:asciiTheme="minorHAnsi" w:hAnsiTheme="minorHAnsi" w:cstheme="minorHAnsi"/>
          <w:b/>
          <w:sz w:val="24"/>
          <w:szCs w:val="24"/>
        </w:rPr>
      </w:pPr>
      <w:r>
        <w:rPr>
          <w:rFonts w:asciiTheme="minorHAnsi" w:hAnsiTheme="minorHAnsi" w:cstheme="minorHAnsi"/>
          <w:bCs/>
          <w:sz w:val="24"/>
          <w:szCs w:val="24"/>
        </w:rPr>
        <w:t>r</w:t>
      </w:r>
      <w:r w:rsidRPr="00694D1F">
        <w:rPr>
          <w:rFonts w:asciiTheme="minorHAnsi" w:hAnsiTheme="minorHAnsi" w:cstheme="minorHAnsi"/>
          <w:bCs/>
          <w:sz w:val="24"/>
          <w:szCs w:val="24"/>
        </w:rPr>
        <w:t>ozwieszenie</w:t>
      </w:r>
      <w:r>
        <w:rPr>
          <w:rFonts w:asciiTheme="minorHAnsi" w:hAnsiTheme="minorHAnsi" w:cstheme="minorHAnsi"/>
          <w:bCs/>
          <w:sz w:val="24"/>
          <w:szCs w:val="24"/>
        </w:rPr>
        <w:t>, w okresie od lutego do kwietnia,</w:t>
      </w:r>
      <w:r w:rsidRPr="00694D1F">
        <w:rPr>
          <w:rFonts w:asciiTheme="minorHAnsi" w:hAnsiTheme="minorHAnsi" w:cstheme="minorHAnsi"/>
          <w:bCs/>
          <w:sz w:val="24"/>
          <w:szCs w:val="24"/>
        </w:rPr>
        <w:t xml:space="preserve"> 280 budek dla pilchowatych na </w:t>
      </w:r>
      <w:r>
        <w:rPr>
          <w:rFonts w:asciiTheme="minorHAnsi" w:hAnsiTheme="minorHAnsi" w:cstheme="minorHAnsi"/>
          <w:bCs/>
          <w:sz w:val="24"/>
          <w:szCs w:val="24"/>
        </w:rPr>
        <w:t xml:space="preserve">7 </w:t>
      </w:r>
      <w:r w:rsidRPr="00694D1F">
        <w:rPr>
          <w:rFonts w:asciiTheme="minorHAnsi" w:hAnsiTheme="minorHAnsi" w:cstheme="minorHAnsi"/>
          <w:bCs/>
          <w:sz w:val="24"/>
          <w:szCs w:val="24"/>
        </w:rPr>
        <w:t>wybranych powierzchniach badawczych</w:t>
      </w:r>
      <w:r>
        <w:rPr>
          <w:rFonts w:asciiTheme="minorHAnsi" w:hAnsiTheme="minorHAnsi" w:cstheme="minorHAnsi"/>
          <w:bCs/>
          <w:sz w:val="24"/>
          <w:szCs w:val="24"/>
        </w:rPr>
        <w:t>;</w:t>
      </w:r>
      <w:r w:rsidRPr="00694D1F">
        <w:rPr>
          <w:rFonts w:asciiTheme="minorHAnsi" w:hAnsiTheme="minorHAnsi" w:cstheme="minorHAnsi"/>
          <w:bCs/>
          <w:sz w:val="24"/>
          <w:szCs w:val="24"/>
        </w:rPr>
        <w:t xml:space="preserve"> </w:t>
      </w:r>
      <w:r>
        <w:rPr>
          <w:rFonts w:asciiTheme="minorHAnsi" w:hAnsiTheme="minorHAnsi" w:cstheme="minorHAnsi"/>
          <w:bCs/>
          <w:sz w:val="24"/>
          <w:szCs w:val="24"/>
        </w:rPr>
        <w:t>n</w:t>
      </w:r>
      <w:r w:rsidRPr="00694D1F">
        <w:rPr>
          <w:rFonts w:asciiTheme="minorHAnsi" w:hAnsiTheme="minorHAnsi" w:cstheme="minorHAnsi"/>
          <w:bCs/>
          <w:sz w:val="24"/>
          <w:szCs w:val="24"/>
        </w:rPr>
        <w:t>a każdej powierzchni oraz w </w:t>
      </w:r>
      <w:r>
        <w:rPr>
          <w:rFonts w:asciiTheme="minorHAnsi" w:hAnsiTheme="minorHAnsi" w:cstheme="minorHAnsi"/>
          <w:bCs/>
          <w:sz w:val="24"/>
          <w:szCs w:val="24"/>
        </w:rPr>
        <w:t xml:space="preserve">jej pobliżu </w:t>
      </w:r>
      <w:r>
        <w:rPr>
          <w:rFonts w:asciiTheme="minorHAnsi" w:hAnsiTheme="minorHAnsi" w:cstheme="minorHAnsi"/>
          <w:bCs/>
          <w:sz w:val="24"/>
          <w:szCs w:val="24"/>
        </w:rPr>
        <w:lastRenderedPageBreak/>
        <w:t>powinno zostać r</w:t>
      </w:r>
      <w:r w:rsidRPr="00694D1F">
        <w:rPr>
          <w:rFonts w:asciiTheme="minorHAnsi" w:hAnsiTheme="minorHAnsi" w:cstheme="minorHAnsi"/>
          <w:bCs/>
          <w:sz w:val="24"/>
          <w:szCs w:val="24"/>
        </w:rPr>
        <w:t>ozmieszczonych po 40 sztuk budek dla pilchowatych (łącznie 280 budek) w odległości 30-100 m</w:t>
      </w:r>
      <w:r>
        <w:rPr>
          <w:rFonts w:asciiTheme="minorHAnsi" w:hAnsiTheme="minorHAnsi" w:cstheme="minorHAnsi"/>
          <w:bCs/>
          <w:sz w:val="24"/>
          <w:szCs w:val="24"/>
        </w:rPr>
        <w:t xml:space="preserve"> od siebie</w:t>
      </w:r>
      <w:r w:rsidRPr="00694D1F">
        <w:rPr>
          <w:rFonts w:asciiTheme="minorHAnsi" w:hAnsiTheme="minorHAnsi" w:cstheme="minorHAnsi"/>
          <w:bCs/>
          <w:sz w:val="24"/>
          <w:szCs w:val="24"/>
        </w:rPr>
        <w:t>.</w:t>
      </w:r>
    </w:p>
    <w:p w14:paraId="4830A6B7" w14:textId="77777777" w:rsidR="00AE40E3" w:rsidRPr="00ED61E5" w:rsidRDefault="00AE40E3" w:rsidP="00AE40E3">
      <w:pPr>
        <w:pStyle w:val="Akapitzlist"/>
        <w:spacing w:before="120" w:after="0" w:line="280" w:lineRule="exact"/>
        <w:ind w:left="1571"/>
        <w:contextualSpacing w:val="0"/>
        <w:jc w:val="both"/>
        <w:rPr>
          <w:rFonts w:asciiTheme="minorHAnsi" w:hAnsiTheme="minorHAnsi" w:cstheme="minorHAnsi"/>
          <w:b/>
          <w:sz w:val="24"/>
          <w:szCs w:val="24"/>
        </w:rPr>
      </w:pPr>
    </w:p>
    <w:p w14:paraId="0D788CE8" w14:textId="77777777" w:rsidR="00AE40E3" w:rsidRPr="00694D1F" w:rsidRDefault="00AE40E3" w:rsidP="00AE40E3">
      <w:pPr>
        <w:pStyle w:val="Akapitzlist"/>
        <w:numPr>
          <w:ilvl w:val="0"/>
          <w:numId w:val="16"/>
        </w:numPr>
        <w:spacing w:before="120" w:after="0" w:line="280" w:lineRule="exact"/>
        <w:ind w:left="357" w:hanging="357"/>
        <w:rPr>
          <w:sz w:val="24"/>
          <w:szCs w:val="24"/>
        </w:rPr>
      </w:pPr>
      <w:r w:rsidRPr="00694D1F">
        <w:rPr>
          <w:rFonts w:asciiTheme="minorHAnsi" w:hAnsiTheme="minorHAnsi" w:cstheme="minorHAnsi"/>
          <w:b/>
          <w:sz w:val="24"/>
          <w:szCs w:val="24"/>
        </w:rPr>
        <w:t>Monitoring pilchowatych w latach 2027 - 2028</w:t>
      </w:r>
    </w:p>
    <w:p w14:paraId="64C24C43" w14:textId="77777777" w:rsidR="00AE40E3" w:rsidRPr="00694D1F" w:rsidRDefault="00AE40E3" w:rsidP="00AE40E3">
      <w:pPr>
        <w:pStyle w:val="Akapitzlist"/>
        <w:numPr>
          <w:ilvl w:val="0"/>
          <w:numId w:val="14"/>
        </w:numPr>
        <w:spacing w:before="120" w:after="0" w:line="280" w:lineRule="exact"/>
        <w:ind w:left="851" w:hanging="284"/>
        <w:contextualSpacing w:val="0"/>
        <w:jc w:val="both"/>
        <w:rPr>
          <w:b/>
          <w:bCs/>
          <w:sz w:val="24"/>
          <w:szCs w:val="24"/>
        </w:rPr>
      </w:pPr>
      <w:r>
        <w:rPr>
          <w:bCs/>
          <w:sz w:val="24"/>
          <w:szCs w:val="24"/>
        </w:rPr>
        <w:t>k</w:t>
      </w:r>
      <w:r w:rsidRPr="00ED61E5">
        <w:rPr>
          <w:bCs/>
          <w:sz w:val="24"/>
          <w:szCs w:val="24"/>
        </w:rPr>
        <w:t>ontrole, w okresie od maja do października, 280 budek - łącznie 14 kontroli w ciągu 7 miesięcy w danym roku; kontrole należy prowadzić w latach 2027 – 2028.</w:t>
      </w:r>
    </w:p>
    <w:p w14:paraId="0CF49816" w14:textId="41EC113F" w:rsidR="00AE40E3" w:rsidRDefault="00AE40E3" w:rsidP="00AE40E3">
      <w:pPr>
        <w:pStyle w:val="Akapitzlist"/>
        <w:numPr>
          <w:ilvl w:val="0"/>
          <w:numId w:val="14"/>
        </w:numPr>
        <w:spacing w:before="120" w:after="0" w:line="280" w:lineRule="exact"/>
        <w:ind w:left="851" w:hanging="284"/>
        <w:contextualSpacing w:val="0"/>
        <w:jc w:val="both"/>
        <w:rPr>
          <w:rFonts w:asciiTheme="minorHAnsi" w:hAnsiTheme="minorHAnsi" w:cstheme="minorHAnsi"/>
          <w:sz w:val="24"/>
          <w:szCs w:val="24"/>
        </w:rPr>
      </w:pPr>
      <w:r>
        <w:rPr>
          <w:rFonts w:asciiTheme="minorHAnsi" w:hAnsiTheme="minorHAnsi" w:cstheme="minorHAnsi"/>
          <w:sz w:val="24"/>
          <w:szCs w:val="24"/>
        </w:rPr>
        <w:t>rozwieszanie na drzewach (</w:t>
      </w:r>
      <w:r w:rsidRPr="003A4114">
        <w:rPr>
          <w:rFonts w:asciiTheme="minorHAnsi" w:hAnsiTheme="minorHAnsi" w:cstheme="minorHAnsi"/>
          <w:sz w:val="24"/>
          <w:szCs w:val="24"/>
        </w:rPr>
        <w:t>na wysokości ok. 4-5</w:t>
      </w:r>
      <w:r w:rsidR="005D1F29">
        <w:rPr>
          <w:rFonts w:asciiTheme="minorHAnsi" w:hAnsiTheme="minorHAnsi" w:cstheme="minorHAnsi"/>
          <w:sz w:val="24"/>
          <w:szCs w:val="24"/>
        </w:rPr>
        <w:t xml:space="preserve"> </w:t>
      </w:r>
      <w:r w:rsidRPr="003A4114">
        <w:rPr>
          <w:rFonts w:asciiTheme="minorHAnsi" w:hAnsiTheme="minorHAnsi" w:cstheme="minorHAnsi"/>
          <w:sz w:val="24"/>
          <w:szCs w:val="24"/>
        </w:rPr>
        <w:t>m</w:t>
      </w:r>
      <w:r w:rsidR="005D1F29">
        <w:rPr>
          <w:rFonts w:asciiTheme="minorHAnsi" w:hAnsiTheme="minorHAnsi" w:cstheme="minorHAnsi"/>
          <w:sz w:val="24"/>
          <w:szCs w:val="24"/>
        </w:rPr>
        <w:t>etrów</w:t>
      </w:r>
      <w:r w:rsidRPr="003A4114">
        <w:rPr>
          <w:rFonts w:asciiTheme="minorHAnsi" w:hAnsiTheme="minorHAnsi" w:cstheme="minorHAnsi"/>
          <w:sz w:val="24"/>
          <w:szCs w:val="24"/>
        </w:rPr>
        <w:t>),</w:t>
      </w:r>
      <w:r>
        <w:rPr>
          <w:rFonts w:asciiTheme="minorHAnsi" w:hAnsiTheme="minorHAnsi" w:cstheme="minorHAnsi"/>
          <w:sz w:val="24"/>
          <w:szCs w:val="24"/>
        </w:rPr>
        <w:t xml:space="preserve"> funkcjonujących w okresie od maja do października, foto-pułapek w celu kontunuowania monitoringu występowania pilchowatych; foto-pułapki powinny być umiejscowione na 7 wybranych, w ramach działania II, powierzchniach badawczych (po 3 dla każdej powierzchni) i kontrolowane co około dwa tygodnie (łącznie 14 kontroli w ciągu 7 miesięcy); </w:t>
      </w:r>
      <w:r w:rsidRPr="00B756BC">
        <w:rPr>
          <w:rFonts w:asciiTheme="minorHAnsi" w:hAnsiTheme="minorHAnsi" w:cstheme="minorHAnsi"/>
          <w:sz w:val="24"/>
          <w:szCs w:val="24"/>
        </w:rPr>
        <w:t>przedmiotowa kontrola powinna być połączona z analizą nagrań, na podstawie której (potwierdzona obecność gatunku lub jej brak) urządzenia będą mogły być przenoszone na pobliskie tereny posiadające warunki siedliskowe odpowiednie do potencjalnego występowania zwierząt (zgodnie z analizą danych z</w:t>
      </w:r>
      <w:r>
        <w:rPr>
          <w:rFonts w:asciiTheme="minorHAnsi" w:hAnsiTheme="minorHAnsi" w:cstheme="minorHAnsi"/>
          <w:sz w:val="24"/>
          <w:szCs w:val="24"/>
        </w:rPr>
        <w:t> </w:t>
      </w:r>
      <w:r w:rsidRPr="00B756BC">
        <w:rPr>
          <w:rFonts w:asciiTheme="minorHAnsi" w:hAnsiTheme="minorHAnsi" w:cstheme="minorHAnsi"/>
          <w:sz w:val="24"/>
          <w:szCs w:val="24"/>
        </w:rPr>
        <w:t>opisów taksacyjnych)</w:t>
      </w:r>
      <w:r>
        <w:rPr>
          <w:rFonts w:asciiTheme="minorHAnsi" w:hAnsiTheme="minorHAnsi" w:cstheme="minorHAnsi"/>
          <w:sz w:val="24"/>
          <w:szCs w:val="24"/>
        </w:rPr>
        <w:t xml:space="preserve">; Jedna foto-pułapka powinna się znajdować w obrębie danej powierzchni monitoringowej, a dwie pozostałe w promieniu do 0,5 km od skrajnych budek na powierzchni. </w:t>
      </w:r>
    </w:p>
    <w:p w14:paraId="1E7B2D21" w14:textId="77777777" w:rsidR="00AE40E3" w:rsidRPr="00B756BC" w:rsidRDefault="00AE40E3" w:rsidP="00AE40E3">
      <w:pPr>
        <w:pStyle w:val="Akapitzlist"/>
        <w:spacing w:before="120" w:after="0" w:line="280" w:lineRule="exact"/>
        <w:ind w:left="851"/>
        <w:contextualSpacing w:val="0"/>
        <w:jc w:val="both"/>
        <w:rPr>
          <w:rFonts w:asciiTheme="minorHAnsi" w:hAnsiTheme="minorHAnsi" w:cstheme="minorHAnsi"/>
          <w:sz w:val="24"/>
          <w:szCs w:val="24"/>
        </w:rPr>
      </w:pPr>
    </w:p>
    <w:p w14:paraId="767F1A1C" w14:textId="77777777" w:rsidR="00AE40E3" w:rsidRPr="00161FF3" w:rsidRDefault="00AE40E3" w:rsidP="00AE40E3">
      <w:pPr>
        <w:pStyle w:val="Akapitzlist"/>
        <w:numPr>
          <w:ilvl w:val="0"/>
          <w:numId w:val="15"/>
        </w:numPr>
        <w:spacing w:before="120" w:after="0" w:line="280" w:lineRule="exact"/>
        <w:ind w:left="357" w:hanging="357"/>
        <w:rPr>
          <w:b/>
          <w:sz w:val="24"/>
          <w:szCs w:val="24"/>
        </w:rPr>
      </w:pPr>
      <w:r>
        <w:rPr>
          <w:b/>
          <w:sz w:val="24"/>
          <w:szCs w:val="24"/>
        </w:rPr>
        <w:t>Opracowanie wyników badań</w:t>
      </w:r>
    </w:p>
    <w:p w14:paraId="05199D2F" w14:textId="77777777" w:rsidR="00AE40E3" w:rsidRPr="00136E10" w:rsidRDefault="00AE40E3" w:rsidP="00AE40E3">
      <w:pPr>
        <w:pStyle w:val="Akapitzlist"/>
        <w:numPr>
          <w:ilvl w:val="0"/>
          <w:numId w:val="17"/>
        </w:numPr>
        <w:spacing w:before="120" w:after="0" w:line="280" w:lineRule="exact"/>
        <w:ind w:left="851" w:hanging="284"/>
        <w:contextualSpacing w:val="0"/>
        <w:jc w:val="both"/>
        <w:rPr>
          <w:b/>
          <w:sz w:val="24"/>
          <w:szCs w:val="24"/>
        </w:rPr>
      </w:pPr>
      <w:r>
        <w:rPr>
          <w:bCs/>
          <w:sz w:val="24"/>
          <w:szCs w:val="24"/>
        </w:rPr>
        <w:t>p</w:t>
      </w:r>
      <w:r w:rsidRPr="00694D1F">
        <w:rPr>
          <w:bCs/>
          <w:sz w:val="24"/>
          <w:szCs w:val="24"/>
        </w:rPr>
        <w:t xml:space="preserve">o każdym </w:t>
      </w:r>
      <w:r>
        <w:rPr>
          <w:bCs/>
          <w:sz w:val="24"/>
          <w:szCs w:val="24"/>
        </w:rPr>
        <w:t>sezonie badań</w:t>
      </w:r>
      <w:r w:rsidRPr="00694D1F">
        <w:rPr>
          <w:bCs/>
          <w:sz w:val="24"/>
          <w:szCs w:val="24"/>
        </w:rPr>
        <w:t xml:space="preserve"> tj. 2026, 2027 i 2028 należy przygotować raporty roczne (łącznie 3),</w:t>
      </w:r>
      <w:r w:rsidRPr="00694D1F">
        <w:rPr>
          <w:b/>
          <w:sz w:val="24"/>
          <w:szCs w:val="24"/>
        </w:rPr>
        <w:t xml:space="preserve"> </w:t>
      </w:r>
      <w:r w:rsidRPr="00694D1F">
        <w:rPr>
          <w:bCs/>
          <w:sz w:val="24"/>
          <w:szCs w:val="24"/>
        </w:rPr>
        <w:t>z zastrzeże</w:t>
      </w:r>
      <w:r>
        <w:rPr>
          <w:bCs/>
          <w:sz w:val="24"/>
          <w:szCs w:val="24"/>
        </w:rPr>
        <w:t>n</w:t>
      </w:r>
      <w:r w:rsidRPr="00694D1F">
        <w:rPr>
          <w:bCs/>
          <w:sz w:val="24"/>
          <w:szCs w:val="24"/>
        </w:rPr>
        <w:t>iem, że raport w</w:t>
      </w:r>
      <w:r>
        <w:rPr>
          <w:bCs/>
          <w:sz w:val="24"/>
          <w:szCs w:val="24"/>
        </w:rPr>
        <w:t> </w:t>
      </w:r>
      <w:r w:rsidRPr="00694D1F">
        <w:rPr>
          <w:bCs/>
          <w:sz w:val="24"/>
          <w:szCs w:val="24"/>
        </w:rPr>
        <w:t>ostatnim roku będzie raportem końcowym podsumowującym całość działań</w:t>
      </w:r>
      <w:r>
        <w:rPr>
          <w:bCs/>
          <w:sz w:val="24"/>
          <w:szCs w:val="24"/>
        </w:rPr>
        <w:t>, natomiast raporty z lat 2026-2027 będą raportami cząstkowymi</w:t>
      </w:r>
      <w:r>
        <w:rPr>
          <w:rFonts w:asciiTheme="minorHAnsi" w:hAnsiTheme="minorHAnsi" w:cstheme="minorHAnsi"/>
          <w:sz w:val="24"/>
          <w:szCs w:val="24"/>
        </w:rPr>
        <w:t>; raporty cząstkowe jak i raport końcowy powinny być przedłożone Zamawiającemu najpóźniej do 30 listopada w danym roku;</w:t>
      </w:r>
    </w:p>
    <w:p w14:paraId="42AFD50A" w14:textId="77777777" w:rsidR="00AE40E3" w:rsidRPr="00136E10" w:rsidRDefault="00AE40E3" w:rsidP="00AE40E3">
      <w:pPr>
        <w:pStyle w:val="Akapitzlist"/>
        <w:numPr>
          <w:ilvl w:val="0"/>
          <w:numId w:val="17"/>
        </w:numPr>
        <w:spacing w:before="120" w:after="0" w:line="280" w:lineRule="exact"/>
        <w:ind w:left="851" w:hanging="284"/>
        <w:contextualSpacing w:val="0"/>
        <w:jc w:val="both"/>
        <w:rPr>
          <w:b/>
          <w:sz w:val="24"/>
          <w:szCs w:val="24"/>
        </w:rPr>
      </w:pPr>
      <w:r>
        <w:rPr>
          <w:rFonts w:asciiTheme="minorHAnsi" w:hAnsiTheme="minorHAnsi" w:cstheme="minorHAnsi"/>
          <w:sz w:val="24"/>
          <w:szCs w:val="24"/>
        </w:rPr>
        <w:t>w</w:t>
      </w:r>
      <w:r w:rsidRPr="00136E10">
        <w:rPr>
          <w:rFonts w:asciiTheme="minorHAnsi" w:hAnsiTheme="minorHAnsi" w:cstheme="minorHAnsi"/>
          <w:sz w:val="24"/>
          <w:szCs w:val="24"/>
        </w:rPr>
        <w:t xml:space="preserve"> zakresie raportu cząstkowego powinny znaleźć się zebrane dane z wykonania zadania w danym sezonie wraz z załącznikami: opis tekstowy, zestawienia tabelaryczne, dokumentacja fotograficzna, kluczowe nagrania z foto-pułapek, dane geoprzestrzenne; </w:t>
      </w:r>
    </w:p>
    <w:p w14:paraId="6E8CA69D" w14:textId="77777777" w:rsidR="00AE40E3" w:rsidRPr="00136E10" w:rsidRDefault="00AE40E3" w:rsidP="00AE40E3">
      <w:pPr>
        <w:pStyle w:val="Akapitzlist"/>
        <w:numPr>
          <w:ilvl w:val="0"/>
          <w:numId w:val="17"/>
        </w:numPr>
        <w:spacing w:before="120" w:after="0" w:line="280" w:lineRule="exact"/>
        <w:ind w:left="851" w:hanging="284"/>
        <w:contextualSpacing w:val="0"/>
        <w:jc w:val="both"/>
        <w:rPr>
          <w:b/>
          <w:sz w:val="24"/>
          <w:szCs w:val="24"/>
        </w:rPr>
      </w:pPr>
      <w:r w:rsidRPr="00136E10">
        <w:rPr>
          <w:rFonts w:asciiTheme="minorHAnsi" w:hAnsiTheme="minorHAnsi" w:cstheme="minorHAnsi"/>
          <w:sz w:val="24"/>
          <w:szCs w:val="24"/>
        </w:rPr>
        <w:t>w zakresie raportu końcowego, w części opisowej powinny znaleźć się wszystkie zebrane dane, ich analiza wraz ze wskazaniem zadań ochronnych, wnioski oraz będąca uzupełnieniem części opisowej cyfrowa bazy danych (baza fotograficzna, dane geoprzestrzenne, cyfrowe mapy tematyczne);</w:t>
      </w:r>
    </w:p>
    <w:p w14:paraId="24E0C7E7" w14:textId="77777777" w:rsidR="00AE40E3" w:rsidRPr="00136E10" w:rsidRDefault="00AE40E3" w:rsidP="00AE40E3">
      <w:pPr>
        <w:pStyle w:val="Akapitzlist"/>
        <w:numPr>
          <w:ilvl w:val="0"/>
          <w:numId w:val="17"/>
        </w:numPr>
        <w:spacing w:before="120" w:after="0" w:line="280" w:lineRule="exact"/>
        <w:ind w:left="851" w:hanging="284"/>
        <w:contextualSpacing w:val="0"/>
        <w:jc w:val="both"/>
        <w:rPr>
          <w:b/>
          <w:sz w:val="24"/>
          <w:szCs w:val="24"/>
        </w:rPr>
      </w:pPr>
      <w:r w:rsidRPr="00136E10">
        <w:rPr>
          <w:bCs/>
          <w:sz w:val="24"/>
          <w:szCs w:val="24"/>
        </w:rPr>
        <w:t>przedmiotowa dokumentacja powinna spełniać następujące parametry:</w:t>
      </w:r>
    </w:p>
    <w:p w14:paraId="5E61ADED" w14:textId="77777777" w:rsidR="00AE40E3" w:rsidRDefault="00AE40E3" w:rsidP="00AE40E3">
      <w:pPr>
        <w:pStyle w:val="Akapitzlist"/>
        <w:numPr>
          <w:ilvl w:val="0"/>
          <w:numId w:val="18"/>
        </w:numPr>
        <w:spacing w:after="0" w:line="280" w:lineRule="exact"/>
        <w:ind w:left="1208" w:hanging="357"/>
        <w:contextualSpacing w:val="0"/>
        <w:jc w:val="both"/>
        <w:rPr>
          <w:bCs/>
          <w:sz w:val="24"/>
          <w:szCs w:val="24"/>
        </w:rPr>
      </w:pPr>
      <w:r w:rsidRPr="00694D1F">
        <w:rPr>
          <w:bCs/>
          <w:sz w:val="24"/>
          <w:szCs w:val="24"/>
        </w:rPr>
        <w:t>tekst - w formacie*.docx oraz *.pdf</w:t>
      </w:r>
      <w:r>
        <w:rPr>
          <w:bCs/>
          <w:sz w:val="24"/>
          <w:szCs w:val="24"/>
        </w:rPr>
        <w:t>,</w:t>
      </w:r>
    </w:p>
    <w:p w14:paraId="645A4219" w14:textId="77777777" w:rsidR="00AE40E3" w:rsidRDefault="00AE40E3" w:rsidP="00AE40E3">
      <w:pPr>
        <w:pStyle w:val="Akapitzlist"/>
        <w:numPr>
          <w:ilvl w:val="0"/>
          <w:numId w:val="18"/>
        </w:numPr>
        <w:spacing w:after="0" w:line="280" w:lineRule="exact"/>
        <w:ind w:left="1208" w:hanging="357"/>
        <w:contextualSpacing w:val="0"/>
        <w:jc w:val="both"/>
        <w:rPr>
          <w:bCs/>
          <w:sz w:val="24"/>
          <w:szCs w:val="24"/>
        </w:rPr>
      </w:pPr>
      <w:r w:rsidRPr="00136E10">
        <w:rPr>
          <w:bCs/>
          <w:sz w:val="24"/>
          <w:szCs w:val="24"/>
        </w:rPr>
        <w:t>zestawiania tabelaryczne - w formacie *.xlxs i *.pdf</w:t>
      </w:r>
      <w:r>
        <w:rPr>
          <w:bCs/>
          <w:sz w:val="24"/>
          <w:szCs w:val="24"/>
        </w:rPr>
        <w:t>,</w:t>
      </w:r>
    </w:p>
    <w:p w14:paraId="75A6B396" w14:textId="77777777" w:rsidR="00AE40E3" w:rsidRDefault="00AE40E3" w:rsidP="00AE40E3">
      <w:pPr>
        <w:pStyle w:val="Akapitzlist"/>
        <w:numPr>
          <w:ilvl w:val="0"/>
          <w:numId w:val="18"/>
        </w:numPr>
        <w:spacing w:after="0" w:line="280" w:lineRule="exact"/>
        <w:ind w:left="1208" w:hanging="357"/>
        <w:contextualSpacing w:val="0"/>
        <w:jc w:val="both"/>
        <w:rPr>
          <w:bCs/>
          <w:sz w:val="24"/>
          <w:szCs w:val="24"/>
        </w:rPr>
      </w:pPr>
      <w:r w:rsidRPr="00136E10">
        <w:rPr>
          <w:bCs/>
          <w:sz w:val="24"/>
          <w:szCs w:val="24"/>
        </w:rPr>
        <w:t>dokumentacja fotograficzna - w formacie *.jpg w rozdzielczości zapewniającej wysoką czytelność tj. co najmniej 3508 x 4961 pikseli</w:t>
      </w:r>
      <w:r>
        <w:rPr>
          <w:bCs/>
          <w:sz w:val="24"/>
          <w:szCs w:val="24"/>
        </w:rPr>
        <w:t>,</w:t>
      </w:r>
    </w:p>
    <w:p w14:paraId="17448106" w14:textId="77777777" w:rsidR="00AE40E3" w:rsidRDefault="00AE40E3" w:rsidP="00AE40E3">
      <w:pPr>
        <w:pStyle w:val="Akapitzlist"/>
        <w:numPr>
          <w:ilvl w:val="0"/>
          <w:numId w:val="18"/>
        </w:numPr>
        <w:spacing w:after="0" w:line="280" w:lineRule="exact"/>
        <w:ind w:left="1208" w:hanging="357"/>
        <w:contextualSpacing w:val="0"/>
        <w:jc w:val="both"/>
        <w:rPr>
          <w:bCs/>
          <w:sz w:val="24"/>
          <w:szCs w:val="24"/>
        </w:rPr>
      </w:pPr>
      <w:r w:rsidRPr="00136E10">
        <w:rPr>
          <w:bCs/>
          <w:sz w:val="24"/>
          <w:szCs w:val="24"/>
        </w:rPr>
        <w:t>nagrania z foto-pułapek – w rozdzielczości co najmniej FullHD</w:t>
      </w:r>
      <w:r>
        <w:rPr>
          <w:bCs/>
          <w:sz w:val="24"/>
          <w:szCs w:val="24"/>
        </w:rPr>
        <w:t>,</w:t>
      </w:r>
    </w:p>
    <w:p w14:paraId="3A167CA6" w14:textId="77777777" w:rsidR="00AE40E3" w:rsidRPr="00136E10" w:rsidRDefault="00AE40E3" w:rsidP="00AE40E3">
      <w:pPr>
        <w:pStyle w:val="Akapitzlist"/>
        <w:numPr>
          <w:ilvl w:val="0"/>
          <w:numId w:val="18"/>
        </w:numPr>
        <w:spacing w:after="0" w:line="280" w:lineRule="exact"/>
        <w:ind w:left="1208" w:hanging="357"/>
        <w:contextualSpacing w:val="0"/>
        <w:jc w:val="both"/>
        <w:rPr>
          <w:bCs/>
          <w:sz w:val="24"/>
          <w:szCs w:val="24"/>
        </w:rPr>
      </w:pPr>
      <w:r w:rsidRPr="00136E10">
        <w:rPr>
          <w:bCs/>
          <w:sz w:val="24"/>
          <w:szCs w:val="24"/>
        </w:rPr>
        <w:t>dane geoprzestrzenne - w formie plików ESRI Shapefile.</w:t>
      </w:r>
    </w:p>
    <w:p w14:paraId="0BB8D25C" w14:textId="77777777" w:rsidR="00AE40E3" w:rsidRDefault="00AE40E3" w:rsidP="00AE40E3">
      <w:pPr>
        <w:pStyle w:val="Akapitzlist"/>
        <w:tabs>
          <w:tab w:val="left" w:pos="1981"/>
        </w:tabs>
        <w:spacing w:before="120" w:after="0" w:line="280" w:lineRule="exact"/>
        <w:ind w:left="0"/>
        <w:rPr>
          <w:b/>
          <w:sz w:val="24"/>
          <w:szCs w:val="24"/>
        </w:rPr>
      </w:pPr>
    </w:p>
    <w:p w14:paraId="4C6AD608" w14:textId="77777777" w:rsidR="00AE40E3" w:rsidRPr="00694D1F" w:rsidRDefault="00AE40E3" w:rsidP="00AE40E3">
      <w:pPr>
        <w:pStyle w:val="Akapitzlist"/>
        <w:numPr>
          <w:ilvl w:val="0"/>
          <w:numId w:val="15"/>
        </w:numPr>
        <w:spacing w:before="120" w:after="0" w:line="280" w:lineRule="exact"/>
        <w:ind w:left="357" w:hanging="357"/>
        <w:contextualSpacing w:val="0"/>
        <w:rPr>
          <w:b/>
          <w:sz w:val="24"/>
          <w:szCs w:val="24"/>
        </w:rPr>
      </w:pPr>
      <w:r w:rsidRPr="00E61131">
        <w:rPr>
          <w:b/>
          <w:sz w:val="24"/>
          <w:szCs w:val="24"/>
        </w:rPr>
        <w:t>Edukacja i promocja zadania</w:t>
      </w:r>
      <w:r>
        <w:rPr>
          <w:b/>
          <w:sz w:val="24"/>
          <w:szCs w:val="24"/>
        </w:rPr>
        <w:t xml:space="preserve"> 2027-2028</w:t>
      </w:r>
    </w:p>
    <w:p w14:paraId="39A1DD1A" w14:textId="77777777" w:rsidR="00AE40E3" w:rsidRPr="00FA205F" w:rsidRDefault="00AE40E3" w:rsidP="00AE40E3">
      <w:pPr>
        <w:pStyle w:val="Akapitzlist"/>
        <w:spacing w:before="120" w:after="0" w:line="280" w:lineRule="exact"/>
        <w:ind w:left="0"/>
        <w:contextualSpacing w:val="0"/>
        <w:jc w:val="both"/>
        <w:rPr>
          <w:rFonts w:asciiTheme="minorHAnsi" w:hAnsiTheme="minorHAnsi" w:cstheme="minorHAnsi"/>
          <w:bCs/>
          <w:sz w:val="24"/>
          <w:szCs w:val="24"/>
        </w:rPr>
      </w:pPr>
      <w:r w:rsidRPr="00694D1F">
        <w:rPr>
          <w:bCs/>
          <w:sz w:val="24"/>
          <w:szCs w:val="24"/>
        </w:rPr>
        <w:t xml:space="preserve">Celem działania jest </w:t>
      </w:r>
      <w:r w:rsidRPr="00FA205F">
        <w:rPr>
          <w:rFonts w:asciiTheme="minorHAnsi" w:hAnsiTheme="minorHAnsi" w:cstheme="minorHAnsi"/>
          <w:bCs/>
          <w:sz w:val="24"/>
          <w:szCs w:val="24"/>
        </w:rPr>
        <w:t xml:space="preserve">organizacja warsztatów szkoleniowych, informacyjnych i promocyjnych skierowanych do pracowników Lasów Państwowych, </w:t>
      </w:r>
      <w:r>
        <w:rPr>
          <w:rFonts w:asciiTheme="minorHAnsi" w:hAnsiTheme="minorHAnsi" w:cstheme="minorHAnsi"/>
          <w:bCs/>
          <w:sz w:val="24"/>
          <w:szCs w:val="24"/>
        </w:rPr>
        <w:t xml:space="preserve">w następującym </w:t>
      </w:r>
      <w:r w:rsidRPr="00FA205F">
        <w:rPr>
          <w:rFonts w:asciiTheme="minorHAnsi" w:hAnsiTheme="minorHAnsi" w:cstheme="minorHAnsi"/>
          <w:bCs/>
          <w:sz w:val="24"/>
          <w:szCs w:val="24"/>
        </w:rPr>
        <w:t>zakres</w:t>
      </w:r>
      <w:r>
        <w:rPr>
          <w:rFonts w:asciiTheme="minorHAnsi" w:hAnsiTheme="minorHAnsi" w:cstheme="minorHAnsi"/>
          <w:bCs/>
          <w:sz w:val="24"/>
          <w:szCs w:val="24"/>
        </w:rPr>
        <w:t>ie</w:t>
      </w:r>
      <w:r w:rsidRPr="00FA205F">
        <w:rPr>
          <w:rFonts w:asciiTheme="minorHAnsi" w:hAnsiTheme="minorHAnsi" w:cstheme="minorHAnsi"/>
          <w:bCs/>
          <w:sz w:val="24"/>
          <w:szCs w:val="24"/>
        </w:rPr>
        <w:t>:</w:t>
      </w:r>
    </w:p>
    <w:p w14:paraId="11AC1360" w14:textId="77777777" w:rsidR="00AE40E3" w:rsidRDefault="00AE40E3" w:rsidP="00AE40E3">
      <w:pPr>
        <w:pStyle w:val="Akapitzlist"/>
        <w:numPr>
          <w:ilvl w:val="0"/>
          <w:numId w:val="12"/>
        </w:numPr>
        <w:spacing w:before="120" w:after="0" w:line="280" w:lineRule="exact"/>
        <w:ind w:left="851" w:hanging="284"/>
        <w:contextualSpacing w:val="0"/>
        <w:jc w:val="both"/>
        <w:rPr>
          <w:rFonts w:asciiTheme="minorHAnsi" w:hAnsiTheme="minorHAnsi" w:cstheme="minorHAnsi"/>
          <w:sz w:val="24"/>
          <w:szCs w:val="24"/>
        </w:rPr>
      </w:pPr>
      <w:r>
        <w:rPr>
          <w:rFonts w:asciiTheme="minorHAnsi" w:hAnsiTheme="minorHAnsi" w:cstheme="minorHAnsi"/>
          <w:sz w:val="24"/>
          <w:szCs w:val="24"/>
        </w:rPr>
        <w:lastRenderedPageBreak/>
        <w:t>p</w:t>
      </w:r>
      <w:r w:rsidRPr="00FA205F">
        <w:rPr>
          <w:rFonts w:asciiTheme="minorHAnsi" w:hAnsiTheme="minorHAnsi" w:cstheme="minorHAnsi"/>
          <w:sz w:val="24"/>
          <w:szCs w:val="24"/>
        </w:rPr>
        <w:t>rzygotowanie</w:t>
      </w:r>
      <w:r>
        <w:rPr>
          <w:rFonts w:asciiTheme="minorHAnsi" w:hAnsiTheme="minorHAnsi" w:cstheme="minorHAnsi"/>
          <w:sz w:val="24"/>
          <w:szCs w:val="24"/>
        </w:rPr>
        <w:t xml:space="preserve"> </w:t>
      </w:r>
      <w:r w:rsidRPr="00FA205F">
        <w:rPr>
          <w:rFonts w:asciiTheme="minorHAnsi" w:hAnsiTheme="minorHAnsi" w:cstheme="minorHAnsi"/>
          <w:sz w:val="24"/>
          <w:szCs w:val="24"/>
        </w:rPr>
        <w:t xml:space="preserve">części merytorycznej warsztatów i zapewnienie prelegentów, </w:t>
      </w:r>
      <w:r>
        <w:rPr>
          <w:rFonts w:asciiTheme="minorHAnsi" w:hAnsiTheme="minorHAnsi" w:cstheme="minorHAnsi"/>
          <w:sz w:val="24"/>
          <w:szCs w:val="24"/>
        </w:rPr>
        <w:t xml:space="preserve">miejsca do organizacji wydarzenia </w:t>
      </w:r>
      <w:r w:rsidRPr="00FA205F">
        <w:rPr>
          <w:rFonts w:asciiTheme="minorHAnsi" w:hAnsiTheme="minorHAnsi" w:cstheme="minorHAnsi"/>
          <w:sz w:val="24"/>
          <w:szCs w:val="24"/>
        </w:rPr>
        <w:t xml:space="preserve">oraz sprzętu </w:t>
      </w:r>
      <w:r>
        <w:rPr>
          <w:rFonts w:asciiTheme="minorHAnsi" w:hAnsiTheme="minorHAnsi" w:cstheme="minorHAnsi"/>
          <w:sz w:val="24"/>
          <w:szCs w:val="24"/>
        </w:rPr>
        <w:t>multimedialnego do przeprowadzenia warsztatów;</w:t>
      </w:r>
    </w:p>
    <w:p w14:paraId="1170170E" w14:textId="77777777" w:rsidR="00AE40E3" w:rsidRPr="00136E10" w:rsidRDefault="00AE40E3" w:rsidP="00AE40E3">
      <w:pPr>
        <w:pStyle w:val="Akapitzlist"/>
        <w:numPr>
          <w:ilvl w:val="0"/>
          <w:numId w:val="12"/>
        </w:numPr>
        <w:spacing w:before="120" w:after="0" w:line="280" w:lineRule="exact"/>
        <w:ind w:left="851" w:hanging="284"/>
        <w:contextualSpacing w:val="0"/>
        <w:jc w:val="both"/>
        <w:rPr>
          <w:rFonts w:asciiTheme="minorHAnsi" w:hAnsiTheme="minorHAnsi" w:cstheme="minorHAnsi"/>
          <w:sz w:val="24"/>
          <w:szCs w:val="24"/>
        </w:rPr>
      </w:pPr>
      <w:r w:rsidRPr="00136E10">
        <w:rPr>
          <w:rFonts w:asciiTheme="minorHAnsi" w:hAnsiTheme="minorHAnsi" w:cstheme="minorHAnsi"/>
          <w:sz w:val="24"/>
          <w:szCs w:val="24"/>
        </w:rPr>
        <w:t xml:space="preserve">zorganizowanie </w:t>
      </w:r>
      <w:r>
        <w:rPr>
          <w:rFonts w:asciiTheme="minorHAnsi" w:hAnsiTheme="minorHAnsi" w:cstheme="minorHAnsi"/>
          <w:sz w:val="24"/>
          <w:szCs w:val="24"/>
        </w:rPr>
        <w:t xml:space="preserve">łącznie </w:t>
      </w:r>
      <w:r w:rsidRPr="00136E10">
        <w:rPr>
          <w:rFonts w:asciiTheme="minorHAnsi" w:hAnsiTheme="minorHAnsi" w:cstheme="minorHAnsi"/>
          <w:sz w:val="24"/>
          <w:szCs w:val="24"/>
        </w:rPr>
        <w:t xml:space="preserve">7 warsztatów dla pracowników poszczególnych nadleśnictw położonych na terenie PKPK (Czarna Białostocka, Dojlidy, Knyszyn, Krynki, Supraśl, Waliły i Żednia); Każdy warsztat/spotkanie powinien trwać co najmniej 2 x 45 min </w:t>
      </w:r>
      <w:r>
        <w:rPr>
          <w:rFonts w:asciiTheme="minorHAnsi" w:hAnsiTheme="minorHAnsi" w:cstheme="minorHAnsi"/>
          <w:sz w:val="24"/>
          <w:szCs w:val="24"/>
        </w:rPr>
        <w:br/>
      </w:r>
      <w:r w:rsidRPr="00136E10">
        <w:rPr>
          <w:rFonts w:asciiTheme="minorHAnsi" w:hAnsiTheme="minorHAnsi" w:cstheme="minorHAnsi"/>
          <w:sz w:val="24"/>
          <w:szCs w:val="24"/>
        </w:rPr>
        <w:t xml:space="preserve">i być skierowany do </w:t>
      </w:r>
      <w:r>
        <w:rPr>
          <w:rFonts w:asciiTheme="minorHAnsi" w:hAnsiTheme="minorHAnsi" w:cstheme="minorHAnsi"/>
          <w:sz w:val="24"/>
          <w:szCs w:val="24"/>
        </w:rPr>
        <w:t xml:space="preserve">15- </w:t>
      </w:r>
      <w:r w:rsidRPr="00136E10">
        <w:rPr>
          <w:rFonts w:asciiTheme="minorHAnsi" w:hAnsiTheme="minorHAnsi" w:cstheme="minorHAnsi"/>
          <w:sz w:val="24"/>
          <w:szCs w:val="24"/>
        </w:rPr>
        <w:t>20 osób.</w:t>
      </w:r>
    </w:p>
    <w:p w14:paraId="14312B03" w14:textId="77777777" w:rsidR="00AE40E3" w:rsidRDefault="00AE40E3" w:rsidP="00AE40E3">
      <w:pPr>
        <w:spacing w:before="120" w:after="0" w:line="280" w:lineRule="exact"/>
        <w:jc w:val="both"/>
        <w:rPr>
          <w:rFonts w:asciiTheme="minorHAnsi" w:hAnsiTheme="minorHAnsi" w:cstheme="minorHAnsi"/>
          <w:sz w:val="24"/>
          <w:szCs w:val="24"/>
        </w:rPr>
      </w:pPr>
    </w:p>
    <w:p w14:paraId="3D4BCB09" w14:textId="77777777" w:rsidR="00AE40E3" w:rsidRPr="009C253B" w:rsidRDefault="00AE40E3" w:rsidP="00AE40E3">
      <w:pPr>
        <w:pStyle w:val="Akapitzlist"/>
        <w:numPr>
          <w:ilvl w:val="0"/>
          <w:numId w:val="15"/>
        </w:numPr>
        <w:spacing w:before="120" w:after="0" w:line="280" w:lineRule="exact"/>
        <w:ind w:left="357" w:hanging="357"/>
        <w:contextualSpacing w:val="0"/>
        <w:jc w:val="both"/>
        <w:rPr>
          <w:rFonts w:asciiTheme="minorHAnsi" w:hAnsiTheme="minorHAnsi" w:cstheme="minorHAnsi"/>
          <w:sz w:val="24"/>
          <w:szCs w:val="24"/>
        </w:rPr>
      </w:pPr>
      <w:r w:rsidRPr="00694D1F">
        <w:rPr>
          <w:rFonts w:asciiTheme="minorHAnsi" w:hAnsiTheme="minorHAnsi" w:cstheme="minorHAnsi"/>
          <w:b/>
          <w:sz w:val="24"/>
          <w:szCs w:val="24"/>
        </w:rPr>
        <w:t>Opracowanie publikacji</w:t>
      </w:r>
      <w:r w:rsidRPr="00694D1F">
        <w:rPr>
          <w:rFonts w:asciiTheme="minorHAnsi" w:hAnsiTheme="minorHAnsi" w:cstheme="minorHAnsi"/>
          <w:sz w:val="24"/>
          <w:szCs w:val="24"/>
        </w:rPr>
        <w:t xml:space="preserve"> </w:t>
      </w:r>
    </w:p>
    <w:p w14:paraId="1FB8F3E9" w14:textId="77777777" w:rsidR="00AE40E3" w:rsidRDefault="00AE40E3" w:rsidP="00AE40E3">
      <w:pPr>
        <w:pStyle w:val="Akapitzlist"/>
        <w:spacing w:before="120" w:after="0" w:line="280" w:lineRule="exact"/>
        <w:ind w:left="0"/>
        <w:contextualSpacing w:val="0"/>
        <w:jc w:val="both"/>
        <w:rPr>
          <w:rFonts w:asciiTheme="minorHAnsi" w:hAnsiTheme="minorHAnsi" w:cstheme="minorHAnsi"/>
          <w:sz w:val="24"/>
          <w:szCs w:val="24"/>
        </w:rPr>
      </w:pPr>
      <w:r>
        <w:rPr>
          <w:rFonts w:asciiTheme="minorHAnsi" w:hAnsiTheme="minorHAnsi" w:cstheme="minorHAnsi"/>
          <w:sz w:val="24"/>
          <w:szCs w:val="24"/>
        </w:rPr>
        <w:t>Działanie polega na:</w:t>
      </w:r>
    </w:p>
    <w:p w14:paraId="1571EABE" w14:textId="77777777" w:rsidR="00AE40E3" w:rsidRDefault="00AE40E3" w:rsidP="00AE40E3">
      <w:pPr>
        <w:pStyle w:val="Akapitzlist"/>
        <w:numPr>
          <w:ilvl w:val="0"/>
          <w:numId w:val="21"/>
        </w:numPr>
        <w:spacing w:before="120" w:after="0" w:line="280" w:lineRule="exact"/>
        <w:ind w:left="924" w:hanging="357"/>
        <w:contextualSpacing w:val="0"/>
        <w:jc w:val="both"/>
        <w:rPr>
          <w:rFonts w:asciiTheme="minorHAnsi" w:hAnsiTheme="minorHAnsi" w:cstheme="minorHAnsi"/>
          <w:sz w:val="24"/>
          <w:szCs w:val="24"/>
        </w:rPr>
      </w:pPr>
      <w:r>
        <w:rPr>
          <w:rFonts w:asciiTheme="minorHAnsi" w:hAnsiTheme="minorHAnsi" w:cstheme="minorHAnsi"/>
          <w:sz w:val="24"/>
          <w:szCs w:val="24"/>
        </w:rPr>
        <w:t xml:space="preserve">opracowaniu, w formie monografii, </w:t>
      </w:r>
      <w:r w:rsidRPr="00B103BE">
        <w:rPr>
          <w:rFonts w:asciiTheme="minorHAnsi" w:hAnsiTheme="minorHAnsi" w:cstheme="minorHAnsi"/>
          <w:sz w:val="24"/>
          <w:szCs w:val="24"/>
        </w:rPr>
        <w:t xml:space="preserve">podsumowania </w:t>
      </w:r>
      <w:r w:rsidRPr="00694D1F">
        <w:rPr>
          <w:rFonts w:asciiTheme="minorHAnsi" w:hAnsiTheme="minorHAnsi" w:cstheme="minorHAnsi"/>
          <w:sz w:val="24"/>
          <w:szCs w:val="24"/>
        </w:rPr>
        <w:t>przeprowadzonych i</w:t>
      </w:r>
      <w:r>
        <w:rPr>
          <w:rFonts w:asciiTheme="minorHAnsi" w:hAnsiTheme="minorHAnsi" w:cstheme="minorHAnsi"/>
          <w:sz w:val="24"/>
          <w:szCs w:val="24"/>
        </w:rPr>
        <w:t> </w:t>
      </w:r>
      <w:r w:rsidRPr="00694D1F">
        <w:rPr>
          <w:rFonts w:asciiTheme="minorHAnsi" w:hAnsiTheme="minorHAnsi" w:cstheme="minorHAnsi"/>
          <w:sz w:val="24"/>
          <w:szCs w:val="24"/>
        </w:rPr>
        <w:t xml:space="preserve">istniejących badań naukowych pilchowatych z obszaru PKPK </w:t>
      </w:r>
      <w:r w:rsidRPr="00B103BE">
        <w:rPr>
          <w:rFonts w:asciiTheme="minorHAnsi" w:hAnsiTheme="minorHAnsi" w:cstheme="minorHAnsi"/>
          <w:sz w:val="24"/>
          <w:szCs w:val="24"/>
        </w:rPr>
        <w:t>i</w:t>
      </w:r>
      <w:r>
        <w:rPr>
          <w:rFonts w:asciiTheme="minorHAnsi" w:hAnsiTheme="minorHAnsi" w:cstheme="minorHAnsi"/>
          <w:sz w:val="24"/>
          <w:szCs w:val="24"/>
        </w:rPr>
        <w:t> </w:t>
      </w:r>
      <w:r w:rsidRPr="00694D1F">
        <w:rPr>
          <w:rFonts w:asciiTheme="minorHAnsi" w:hAnsiTheme="minorHAnsi" w:cstheme="minorHAnsi"/>
          <w:sz w:val="24"/>
          <w:szCs w:val="24"/>
        </w:rPr>
        <w:t>otulin</w:t>
      </w:r>
      <w:r w:rsidRPr="00B103BE">
        <w:rPr>
          <w:rFonts w:asciiTheme="minorHAnsi" w:hAnsiTheme="minorHAnsi" w:cstheme="minorHAnsi"/>
          <w:sz w:val="24"/>
          <w:szCs w:val="24"/>
        </w:rPr>
        <w:t>y</w:t>
      </w:r>
      <w:r w:rsidRPr="00694D1F">
        <w:rPr>
          <w:rFonts w:asciiTheme="minorHAnsi" w:hAnsiTheme="minorHAnsi" w:cstheme="minorHAnsi"/>
          <w:sz w:val="24"/>
          <w:szCs w:val="24"/>
        </w:rPr>
        <w:t>,</w:t>
      </w:r>
      <w:r>
        <w:rPr>
          <w:rFonts w:asciiTheme="minorHAnsi" w:hAnsiTheme="minorHAnsi" w:cstheme="minorHAnsi"/>
          <w:sz w:val="24"/>
          <w:szCs w:val="24"/>
        </w:rPr>
        <w:t xml:space="preserve"> </w:t>
      </w:r>
      <w:r w:rsidRPr="00694D1F">
        <w:rPr>
          <w:rFonts w:asciiTheme="minorHAnsi" w:hAnsiTheme="minorHAnsi" w:cstheme="minorHAnsi"/>
          <w:sz w:val="24"/>
          <w:szCs w:val="24"/>
        </w:rPr>
        <w:t>któr</w:t>
      </w:r>
      <w:r>
        <w:rPr>
          <w:rFonts w:asciiTheme="minorHAnsi" w:hAnsiTheme="minorHAnsi" w:cstheme="minorHAnsi"/>
          <w:sz w:val="24"/>
          <w:szCs w:val="24"/>
        </w:rPr>
        <w:t>e</w:t>
      </w:r>
      <w:r w:rsidRPr="00694D1F">
        <w:rPr>
          <w:rFonts w:asciiTheme="minorHAnsi" w:hAnsiTheme="minorHAnsi" w:cstheme="minorHAnsi"/>
          <w:sz w:val="24"/>
          <w:szCs w:val="24"/>
        </w:rPr>
        <w:t xml:space="preserve"> będzie zawiera</w:t>
      </w:r>
      <w:r w:rsidRPr="00B103BE">
        <w:rPr>
          <w:rFonts w:asciiTheme="minorHAnsi" w:hAnsiTheme="minorHAnsi" w:cstheme="minorHAnsi"/>
          <w:sz w:val="24"/>
          <w:szCs w:val="24"/>
        </w:rPr>
        <w:t>ł</w:t>
      </w:r>
      <w:r>
        <w:rPr>
          <w:rFonts w:asciiTheme="minorHAnsi" w:hAnsiTheme="minorHAnsi" w:cstheme="minorHAnsi"/>
          <w:sz w:val="24"/>
          <w:szCs w:val="24"/>
        </w:rPr>
        <w:t>o</w:t>
      </w:r>
      <w:r w:rsidRPr="00694D1F">
        <w:rPr>
          <w:rFonts w:asciiTheme="minorHAnsi" w:hAnsiTheme="minorHAnsi" w:cstheme="minorHAnsi"/>
          <w:sz w:val="24"/>
          <w:szCs w:val="24"/>
        </w:rPr>
        <w:t xml:space="preserve"> informacje o statusie </w:t>
      </w:r>
      <w:r>
        <w:rPr>
          <w:rFonts w:asciiTheme="minorHAnsi" w:hAnsiTheme="minorHAnsi" w:cstheme="minorHAnsi"/>
          <w:sz w:val="24"/>
          <w:szCs w:val="24"/>
        </w:rPr>
        <w:t xml:space="preserve">poszczególnych </w:t>
      </w:r>
      <w:r w:rsidRPr="00694D1F">
        <w:rPr>
          <w:rFonts w:asciiTheme="minorHAnsi" w:hAnsiTheme="minorHAnsi" w:cstheme="minorHAnsi"/>
          <w:sz w:val="24"/>
          <w:szCs w:val="24"/>
        </w:rPr>
        <w:t xml:space="preserve">gatunków, </w:t>
      </w:r>
      <w:r>
        <w:rPr>
          <w:rFonts w:asciiTheme="minorHAnsi" w:hAnsiTheme="minorHAnsi" w:cstheme="minorHAnsi"/>
          <w:sz w:val="24"/>
          <w:szCs w:val="24"/>
        </w:rPr>
        <w:t xml:space="preserve">miejscach </w:t>
      </w:r>
      <w:r w:rsidRPr="00694D1F">
        <w:rPr>
          <w:rFonts w:asciiTheme="minorHAnsi" w:hAnsiTheme="minorHAnsi" w:cstheme="minorHAnsi"/>
          <w:sz w:val="24"/>
          <w:szCs w:val="24"/>
        </w:rPr>
        <w:t>występowani</w:t>
      </w:r>
      <w:r>
        <w:rPr>
          <w:rFonts w:asciiTheme="minorHAnsi" w:hAnsiTheme="minorHAnsi" w:cstheme="minorHAnsi"/>
          <w:sz w:val="24"/>
          <w:szCs w:val="24"/>
        </w:rPr>
        <w:t>a</w:t>
      </w:r>
      <w:r w:rsidRPr="00694D1F">
        <w:rPr>
          <w:rFonts w:asciiTheme="minorHAnsi" w:hAnsiTheme="minorHAnsi" w:cstheme="minorHAnsi"/>
          <w:sz w:val="24"/>
          <w:szCs w:val="24"/>
        </w:rPr>
        <w:t xml:space="preserve"> i stanie populacji, opisie siedlisk, zagrożeniach, </w:t>
      </w:r>
      <w:r>
        <w:rPr>
          <w:rFonts w:asciiTheme="minorHAnsi" w:hAnsiTheme="minorHAnsi" w:cstheme="minorHAnsi"/>
          <w:sz w:val="24"/>
          <w:szCs w:val="24"/>
        </w:rPr>
        <w:t xml:space="preserve">zalecaniach ochronnych i </w:t>
      </w:r>
      <w:r w:rsidRPr="00694D1F">
        <w:rPr>
          <w:rFonts w:asciiTheme="minorHAnsi" w:hAnsiTheme="minorHAnsi" w:cstheme="minorHAnsi"/>
          <w:sz w:val="24"/>
          <w:szCs w:val="24"/>
        </w:rPr>
        <w:t>monitoring</w:t>
      </w:r>
      <w:r>
        <w:rPr>
          <w:rFonts w:asciiTheme="minorHAnsi" w:hAnsiTheme="minorHAnsi" w:cstheme="minorHAnsi"/>
          <w:sz w:val="24"/>
          <w:szCs w:val="24"/>
        </w:rPr>
        <w:t>owych;</w:t>
      </w:r>
      <w:r w:rsidRPr="00694D1F">
        <w:rPr>
          <w:rFonts w:asciiTheme="minorHAnsi" w:hAnsiTheme="minorHAnsi" w:cstheme="minorHAnsi"/>
          <w:sz w:val="24"/>
          <w:szCs w:val="24"/>
        </w:rPr>
        <w:t xml:space="preserve"> </w:t>
      </w:r>
    </w:p>
    <w:p w14:paraId="4E473E3C" w14:textId="77777777" w:rsidR="00AE40E3" w:rsidRPr="006F2085" w:rsidRDefault="00AE40E3" w:rsidP="00AE40E3">
      <w:pPr>
        <w:pStyle w:val="Akapitzlist"/>
        <w:numPr>
          <w:ilvl w:val="0"/>
          <w:numId w:val="21"/>
        </w:numPr>
        <w:spacing w:before="120" w:after="0" w:line="280" w:lineRule="exact"/>
        <w:ind w:left="924" w:hanging="357"/>
        <w:contextualSpacing w:val="0"/>
        <w:jc w:val="both"/>
        <w:rPr>
          <w:rFonts w:asciiTheme="minorHAnsi" w:hAnsiTheme="minorHAnsi" w:cstheme="minorHAnsi"/>
          <w:sz w:val="24"/>
          <w:szCs w:val="24"/>
        </w:rPr>
      </w:pPr>
      <w:r>
        <w:rPr>
          <w:rFonts w:asciiTheme="minorHAnsi" w:hAnsiTheme="minorHAnsi" w:cstheme="minorHAnsi"/>
          <w:sz w:val="24"/>
          <w:szCs w:val="24"/>
        </w:rPr>
        <w:t>przedmiotowa m</w:t>
      </w:r>
      <w:r w:rsidRPr="00694D1F">
        <w:rPr>
          <w:rFonts w:asciiTheme="minorHAnsi" w:hAnsiTheme="minorHAnsi" w:cstheme="minorHAnsi"/>
          <w:sz w:val="24"/>
          <w:szCs w:val="24"/>
        </w:rPr>
        <w:t>onografia</w:t>
      </w:r>
      <w:r>
        <w:rPr>
          <w:rFonts w:asciiTheme="minorHAnsi" w:hAnsiTheme="minorHAnsi" w:cstheme="minorHAnsi"/>
          <w:sz w:val="24"/>
          <w:szCs w:val="24"/>
        </w:rPr>
        <w:t xml:space="preserve"> powinna zostać</w:t>
      </w:r>
      <w:r w:rsidRPr="00694D1F">
        <w:rPr>
          <w:rFonts w:asciiTheme="minorHAnsi" w:hAnsiTheme="minorHAnsi" w:cstheme="minorHAnsi"/>
          <w:sz w:val="24"/>
          <w:szCs w:val="24"/>
        </w:rPr>
        <w:t xml:space="preserve"> opracowana w wersji elektronicznej (pdf) w języku polskim</w:t>
      </w:r>
      <w:r>
        <w:rPr>
          <w:rFonts w:asciiTheme="minorHAnsi" w:hAnsiTheme="minorHAnsi" w:cstheme="minorHAnsi"/>
          <w:sz w:val="24"/>
          <w:szCs w:val="24"/>
        </w:rPr>
        <w:t xml:space="preserve"> i ma spełniać następujące wymagania: co najmniej </w:t>
      </w:r>
      <w:r w:rsidRPr="00694D1F">
        <w:rPr>
          <w:sz w:val="24"/>
        </w:rPr>
        <w:t xml:space="preserve">80 stron </w:t>
      </w:r>
      <w:r>
        <w:rPr>
          <w:sz w:val="24"/>
        </w:rPr>
        <w:t>razem z</w:t>
      </w:r>
      <w:r w:rsidRPr="00694D1F">
        <w:rPr>
          <w:sz w:val="24"/>
        </w:rPr>
        <w:t xml:space="preserve"> elementami graficznymi (zdjęcia, mapy, ryciny, tabele), </w:t>
      </w:r>
      <w:r>
        <w:rPr>
          <w:sz w:val="24"/>
        </w:rPr>
        <w:t>po redakcji oraz korekcie językowej i technicznej a także recenzji treści przez eksperta teriologa;</w:t>
      </w:r>
    </w:p>
    <w:p w14:paraId="1E2B5B04" w14:textId="77777777" w:rsidR="00AE40E3" w:rsidRPr="006F2085" w:rsidRDefault="00AE40E3" w:rsidP="00AE40E3">
      <w:pPr>
        <w:pStyle w:val="Akapitzlist"/>
        <w:numPr>
          <w:ilvl w:val="0"/>
          <w:numId w:val="21"/>
        </w:numPr>
        <w:spacing w:before="120" w:after="0" w:line="280" w:lineRule="exact"/>
        <w:ind w:left="924" w:hanging="357"/>
        <w:contextualSpacing w:val="0"/>
        <w:jc w:val="both"/>
        <w:rPr>
          <w:rFonts w:asciiTheme="minorHAnsi" w:hAnsiTheme="minorHAnsi" w:cstheme="minorHAnsi"/>
          <w:sz w:val="24"/>
          <w:szCs w:val="24"/>
        </w:rPr>
      </w:pPr>
      <w:r>
        <w:rPr>
          <w:sz w:val="24"/>
        </w:rPr>
        <w:t>przed oddaniem monografii do recenzji wymagana jest przedłożenie przygotowanego materiału do akceptacja Zamawiającego;</w:t>
      </w:r>
    </w:p>
    <w:p w14:paraId="004F6C6B" w14:textId="77777777" w:rsidR="00AE40E3" w:rsidRPr="00256E06" w:rsidRDefault="00AE40E3" w:rsidP="00AE40E3">
      <w:pPr>
        <w:pStyle w:val="Akapitzlist"/>
        <w:numPr>
          <w:ilvl w:val="0"/>
          <w:numId w:val="21"/>
        </w:numPr>
        <w:spacing w:before="120" w:after="0" w:line="280" w:lineRule="exact"/>
        <w:ind w:left="924" w:hanging="357"/>
        <w:contextualSpacing w:val="0"/>
        <w:jc w:val="both"/>
        <w:rPr>
          <w:rFonts w:asciiTheme="minorHAnsi" w:hAnsiTheme="minorHAnsi" w:cstheme="minorHAnsi"/>
          <w:sz w:val="24"/>
          <w:szCs w:val="24"/>
        </w:rPr>
      </w:pPr>
      <w:r>
        <w:rPr>
          <w:sz w:val="24"/>
        </w:rPr>
        <w:t xml:space="preserve">działanie powinno zostać zrealizowane najpóźniej do 30 listopada 2028 r. </w:t>
      </w:r>
    </w:p>
    <w:p w14:paraId="4A5197D3" w14:textId="77777777" w:rsidR="00256E06" w:rsidRPr="006F2085" w:rsidRDefault="00256E06" w:rsidP="00256E06">
      <w:pPr>
        <w:pStyle w:val="Akapitzlist"/>
        <w:spacing w:before="120" w:after="0" w:line="280" w:lineRule="exact"/>
        <w:ind w:left="924"/>
        <w:contextualSpacing w:val="0"/>
        <w:jc w:val="both"/>
        <w:rPr>
          <w:rFonts w:asciiTheme="minorHAnsi" w:hAnsiTheme="minorHAnsi" w:cstheme="minorHAnsi"/>
          <w:sz w:val="24"/>
          <w:szCs w:val="24"/>
        </w:rPr>
      </w:pPr>
    </w:p>
    <w:p w14:paraId="53A14C11" w14:textId="43FF8B9D" w:rsidR="00256E06" w:rsidRPr="00256E06" w:rsidRDefault="00256E06" w:rsidP="00256E06">
      <w:pPr>
        <w:pStyle w:val="Akapitzlist"/>
        <w:numPr>
          <w:ilvl w:val="0"/>
          <w:numId w:val="20"/>
        </w:numPr>
        <w:spacing w:before="120" w:after="0" w:line="280" w:lineRule="exact"/>
        <w:ind w:left="142"/>
        <w:jc w:val="both"/>
        <w:rPr>
          <w:rFonts w:asciiTheme="minorHAnsi" w:hAnsiTheme="minorHAnsi" w:cstheme="minorHAnsi"/>
          <w:bCs/>
          <w:sz w:val="24"/>
          <w:szCs w:val="24"/>
        </w:rPr>
      </w:pPr>
      <w:r w:rsidRPr="00256E06">
        <w:rPr>
          <w:rFonts w:asciiTheme="minorHAnsi" w:hAnsiTheme="minorHAnsi" w:cstheme="minorHAnsi"/>
          <w:bCs/>
          <w:sz w:val="24"/>
          <w:szCs w:val="24"/>
        </w:rPr>
        <w:t>Wykonawca we własnym zakresie zapewni materiały, sprzęt i zespół osób niezbędne do właściwej realizacji przedmiotu zamówienia.</w:t>
      </w:r>
    </w:p>
    <w:p w14:paraId="2FA355EC" w14:textId="77777777" w:rsidR="00256E06" w:rsidRPr="001C57EC" w:rsidRDefault="00256E06" w:rsidP="00256E06">
      <w:pPr>
        <w:pStyle w:val="Akapitzlist"/>
        <w:numPr>
          <w:ilvl w:val="0"/>
          <w:numId w:val="20"/>
        </w:numPr>
        <w:spacing w:before="120" w:after="0" w:line="280" w:lineRule="exact"/>
        <w:ind w:left="142"/>
        <w:contextualSpacing w:val="0"/>
        <w:jc w:val="both"/>
        <w:rPr>
          <w:rFonts w:asciiTheme="minorHAnsi" w:hAnsiTheme="minorHAnsi" w:cstheme="minorHAnsi"/>
          <w:bCs/>
          <w:sz w:val="24"/>
          <w:szCs w:val="24"/>
        </w:rPr>
      </w:pPr>
      <w:r w:rsidRPr="001C57EC">
        <w:rPr>
          <w:rFonts w:asciiTheme="minorHAnsi" w:hAnsiTheme="minorHAnsi" w:cstheme="minorHAnsi"/>
          <w:bCs/>
          <w:sz w:val="24"/>
          <w:szCs w:val="24"/>
        </w:rPr>
        <w:t xml:space="preserve">Przedmiot zamówienia powinien być wykonany </w:t>
      </w:r>
      <w:r w:rsidRPr="001C57EC">
        <w:rPr>
          <w:rFonts w:asciiTheme="minorHAnsi" w:hAnsiTheme="minorHAnsi" w:cstheme="minorHAnsi"/>
          <w:sz w:val="24"/>
          <w:szCs w:val="24"/>
        </w:rPr>
        <w:t>bez szkody i uszczerbku dla zwierząt, zgodnie z obowiązującymi na poziomie krajowym i UE przepisami dotyczącymi ochrony przyrody, w tym w szczególności z „Priorytetowymi ramami działań (PAF) dla sieci Natura 2000 w Polsce” opracowanymi przez Generalną Dyrekcję Ochrony środowiska.</w:t>
      </w:r>
    </w:p>
    <w:p w14:paraId="2824102F" w14:textId="77777777" w:rsidR="00256E06" w:rsidRPr="001C57EC" w:rsidRDefault="00256E06" w:rsidP="00256E06">
      <w:pPr>
        <w:pStyle w:val="Akapitzlist"/>
        <w:numPr>
          <w:ilvl w:val="0"/>
          <w:numId w:val="20"/>
        </w:numPr>
        <w:spacing w:before="120" w:after="0" w:line="280" w:lineRule="exact"/>
        <w:ind w:left="142"/>
        <w:contextualSpacing w:val="0"/>
        <w:jc w:val="both"/>
        <w:rPr>
          <w:rFonts w:asciiTheme="minorHAnsi" w:hAnsiTheme="minorHAnsi" w:cstheme="minorHAnsi"/>
          <w:bCs/>
          <w:sz w:val="24"/>
          <w:szCs w:val="24"/>
        </w:rPr>
      </w:pPr>
      <w:r w:rsidRPr="001C57EC">
        <w:rPr>
          <w:rFonts w:asciiTheme="minorHAnsi" w:hAnsiTheme="minorHAnsi" w:cstheme="minorHAnsi"/>
          <w:bCs/>
          <w:sz w:val="24"/>
          <w:szCs w:val="24"/>
        </w:rPr>
        <w:t>Wykonawca ma obowiązek umożliwienia przedstawicielowi Zamawiającego prowadzenia nadzoru nad realizacją przedmiotu zamówienia, w tym w szczególności udziału w pracach terenowych</w:t>
      </w:r>
      <w:r>
        <w:rPr>
          <w:rFonts w:asciiTheme="minorHAnsi" w:hAnsiTheme="minorHAnsi" w:cstheme="minorHAnsi"/>
          <w:bCs/>
          <w:sz w:val="24"/>
          <w:szCs w:val="24"/>
        </w:rPr>
        <w:t xml:space="preserve"> i organizowanych spotkaniach</w:t>
      </w:r>
      <w:r w:rsidRPr="001C57EC">
        <w:rPr>
          <w:rFonts w:asciiTheme="minorHAnsi" w:hAnsiTheme="minorHAnsi" w:cstheme="minorHAnsi"/>
          <w:bCs/>
          <w:sz w:val="24"/>
          <w:szCs w:val="24"/>
        </w:rPr>
        <w:t xml:space="preserve">. Oznacza to konieczność zawiadamiania Zamawiającego przez Wykonawcę o planowanych terminach i lokalizacji przeprowadzania </w:t>
      </w:r>
      <w:r>
        <w:rPr>
          <w:rFonts w:asciiTheme="minorHAnsi" w:hAnsiTheme="minorHAnsi" w:cstheme="minorHAnsi"/>
          <w:bCs/>
          <w:sz w:val="24"/>
          <w:szCs w:val="24"/>
        </w:rPr>
        <w:t>tych działań</w:t>
      </w:r>
      <w:r w:rsidRPr="001C57EC">
        <w:rPr>
          <w:rFonts w:asciiTheme="minorHAnsi" w:hAnsiTheme="minorHAnsi" w:cstheme="minorHAnsi"/>
          <w:bCs/>
          <w:sz w:val="24"/>
          <w:szCs w:val="24"/>
        </w:rPr>
        <w:t>. Zawiadomienia należy dokonać z wyprzedzeniem minimum 7 dni kalendarzowych przed terminem wykonania prac.</w:t>
      </w:r>
    </w:p>
    <w:p w14:paraId="7D72E68D" w14:textId="2DF633B1" w:rsidR="000E2CD6" w:rsidRPr="00B90017" w:rsidRDefault="000E2CD6" w:rsidP="00256E06">
      <w:pPr>
        <w:pStyle w:val="Akapitzlist"/>
        <w:spacing w:after="0" w:line="276" w:lineRule="auto"/>
        <w:ind w:left="0"/>
        <w:jc w:val="both"/>
        <w:rPr>
          <w:rFonts w:asciiTheme="minorHAnsi" w:hAnsiTheme="minorHAnsi" w:cstheme="minorHAnsi"/>
          <w:b/>
          <w:bCs/>
          <w:sz w:val="24"/>
          <w:szCs w:val="24"/>
          <w:u w:val="single"/>
        </w:rPr>
      </w:pPr>
    </w:p>
    <w:sectPr w:rsidR="000E2CD6" w:rsidRPr="00B90017" w:rsidSect="000D4B6A">
      <w:headerReference w:type="default" r:id="rId7"/>
      <w:pgSz w:w="11906" w:h="16838"/>
      <w:pgMar w:top="1417" w:right="1417" w:bottom="1417"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4A535" w14:textId="77777777" w:rsidR="006F67C5" w:rsidRDefault="006F67C5" w:rsidP="000D4B6A">
      <w:pPr>
        <w:spacing w:after="0" w:line="240" w:lineRule="auto"/>
      </w:pPr>
      <w:r>
        <w:separator/>
      </w:r>
    </w:p>
  </w:endnote>
  <w:endnote w:type="continuationSeparator" w:id="0">
    <w:p w14:paraId="3D04C934" w14:textId="77777777" w:rsidR="006F67C5" w:rsidRDefault="006F67C5" w:rsidP="000D4B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11AC3" w14:textId="77777777" w:rsidR="006F67C5" w:rsidRDefault="006F67C5" w:rsidP="000D4B6A">
      <w:pPr>
        <w:spacing w:after="0" w:line="240" w:lineRule="auto"/>
      </w:pPr>
      <w:r>
        <w:separator/>
      </w:r>
    </w:p>
  </w:footnote>
  <w:footnote w:type="continuationSeparator" w:id="0">
    <w:p w14:paraId="5E0DEA6A" w14:textId="77777777" w:rsidR="006F67C5" w:rsidRDefault="006F67C5" w:rsidP="000D4B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C30EB" w14:textId="711C3268" w:rsidR="000D4B6A" w:rsidRDefault="000D4B6A">
    <w:pPr>
      <w:pStyle w:val="Nagwek"/>
    </w:pPr>
    <w:r>
      <w:rPr>
        <w:noProof/>
        <w14:ligatures w14:val="standardContextual"/>
      </w:rPr>
      <w:drawing>
        <wp:inline distT="0" distB="0" distL="0" distR="0" wp14:anchorId="61C6BDBC" wp14:editId="14062499">
          <wp:extent cx="5760720" cy="779780"/>
          <wp:effectExtent l="0" t="0" r="0" b="1270"/>
          <wp:docPr id="20964669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26989"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797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13FB"/>
    <w:multiLevelType w:val="hybridMultilevel"/>
    <w:tmpl w:val="C36EE5E6"/>
    <w:lvl w:ilvl="0" w:tplc="96DC23D4">
      <w:start w:val="1"/>
      <w:numFmt w:val="decimal"/>
      <w:lvlText w:val="%1."/>
      <w:lvlJc w:val="left"/>
      <w:pPr>
        <w:ind w:left="1065" w:hanging="360"/>
      </w:pPr>
      <w:rPr>
        <w:rFonts w:cs="Times New Roman" w:hint="default"/>
        <w:b w:val="0"/>
        <w:sz w:val="22"/>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 w15:restartNumberingAfterBreak="0">
    <w:nsid w:val="017D59F2"/>
    <w:multiLevelType w:val="hybridMultilevel"/>
    <w:tmpl w:val="B1BC0BE4"/>
    <w:lvl w:ilvl="0" w:tplc="A5F4F8A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28B4AFB"/>
    <w:multiLevelType w:val="hybridMultilevel"/>
    <w:tmpl w:val="DE90FA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E12A51"/>
    <w:multiLevelType w:val="hybridMultilevel"/>
    <w:tmpl w:val="C6B6AEA2"/>
    <w:lvl w:ilvl="0" w:tplc="056673FE">
      <w:start w:val="1"/>
      <w:numFmt w:val="lowerLetter"/>
      <w:lvlText w:val="%1)"/>
      <w:lvlJc w:val="left"/>
      <w:pPr>
        <w:ind w:left="1920" w:hanging="360"/>
      </w:pPr>
      <w:rPr>
        <w:rFonts w:asciiTheme="minorHAnsi" w:eastAsia="Calibri" w:hAnsiTheme="minorHAnsi" w:cstheme="minorHAnsi"/>
        <w:b w:val="0"/>
        <w:bCs/>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4" w15:restartNumberingAfterBreak="0">
    <w:nsid w:val="12E75FAF"/>
    <w:multiLevelType w:val="hybridMultilevel"/>
    <w:tmpl w:val="C84A7150"/>
    <w:lvl w:ilvl="0" w:tplc="4F4EB25A">
      <w:start w:val="1"/>
      <w:numFmt w:val="lowerLetter"/>
      <w:lvlText w:val="%1)"/>
      <w:lvlJc w:val="left"/>
      <w:pPr>
        <w:ind w:left="1069" w:hanging="360"/>
      </w:pPr>
      <w:rPr>
        <w:rFonts w:asciiTheme="minorHAnsi" w:hAnsiTheme="minorHAnsi" w:cstheme="minorHAnsi"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 w15:restartNumberingAfterBreak="0">
    <w:nsid w:val="27761944"/>
    <w:multiLevelType w:val="hybridMultilevel"/>
    <w:tmpl w:val="5BBCC0B4"/>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 w15:restartNumberingAfterBreak="0">
    <w:nsid w:val="2A886D17"/>
    <w:multiLevelType w:val="hybridMultilevel"/>
    <w:tmpl w:val="428EB59C"/>
    <w:lvl w:ilvl="0" w:tplc="9E6C1AB6">
      <w:start w:val="1"/>
      <w:numFmt w:val="upperRoman"/>
      <w:lvlText w:val="%1."/>
      <w:lvlJc w:val="left"/>
      <w:pPr>
        <w:ind w:left="1080" w:hanging="72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B5C11EB"/>
    <w:multiLevelType w:val="hybridMultilevel"/>
    <w:tmpl w:val="59268E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D317039"/>
    <w:multiLevelType w:val="hybridMultilevel"/>
    <w:tmpl w:val="244A9EC8"/>
    <w:lvl w:ilvl="0" w:tplc="DFEE5A60">
      <w:start w:val="1"/>
      <w:numFmt w:val="decimal"/>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341A7489"/>
    <w:multiLevelType w:val="hybridMultilevel"/>
    <w:tmpl w:val="29D421D2"/>
    <w:lvl w:ilvl="0" w:tplc="D5025B32">
      <w:start w:val="1"/>
      <w:numFmt w:val="lowerLetter"/>
      <w:lvlText w:val="%1)"/>
      <w:lvlJc w:val="left"/>
      <w:pPr>
        <w:ind w:left="1571" w:hanging="360"/>
      </w:pPr>
      <w:rPr>
        <w:rFonts w:hint="default"/>
        <w:b w:val="0"/>
        <w:bCs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0" w15:restartNumberingAfterBreak="0">
    <w:nsid w:val="3D7E46D8"/>
    <w:multiLevelType w:val="hybridMultilevel"/>
    <w:tmpl w:val="B0D09A0C"/>
    <w:lvl w:ilvl="0" w:tplc="95F8EE8A">
      <w:start w:val="4"/>
      <w:numFmt w:val="upperRoman"/>
      <w:lvlText w:val="%1."/>
      <w:lvlJc w:val="left"/>
      <w:pPr>
        <w:ind w:left="1080" w:hanging="72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758335B"/>
    <w:multiLevelType w:val="hybridMultilevel"/>
    <w:tmpl w:val="5AB6712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A7D32ED"/>
    <w:multiLevelType w:val="hybridMultilevel"/>
    <w:tmpl w:val="64240F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D9D1CD5"/>
    <w:multiLevelType w:val="hybridMultilevel"/>
    <w:tmpl w:val="A79A3A00"/>
    <w:lvl w:ilvl="0" w:tplc="65DC350C">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3074EE9"/>
    <w:multiLevelType w:val="hybridMultilevel"/>
    <w:tmpl w:val="6DF861A0"/>
    <w:lvl w:ilvl="0" w:tplc="A6080050">
      <w:start w:val="1"/>
      <w:numFmt w:val="decimal"/>
      <w:lvlText w:val="%1."/>
      <w:lvlJc w:val="left"/>
      <w:pPr>
        <w:ind w:left="349" w:hanging="360"/>
      </w:pPr>
      <w:rPr>
        <w:rFonts w:hint="default"/>
        <w:b w:val="0"/>
        <w:bCs/>
      </w:rPr>
    </w:lvl>
    <w:lvl w:ilvl="1" w:tplc="04150019" w:tentative="1">
      <w:start w:val="1"/>
      <w:numFmt w:val="lowerLetter"/>
      <w:lvlText w:val="%2."/>
      <w:lvlJc w:val="left"/>
      <w:pPr>
        <w:ind w:left="1069" w:hanging="360"/>
      </w:pPr>
    </w:lvl>
    <w:lvl w:ilvl="2" w:tplc="0415001B" w:tentative="1">
      <w:start w:val="1"/>
      <w:numFmt w:val="lowerRoman"/>
      <w:lvlText w:val="%3."/>
      <w:lvlJc w:val="right"/>
      <w:pPr>
        <w:ind w:left="1789" w:hanging="180"/>
      </w:pPr>
    </w:lvl>
    <w:lvl w:ilvl="3" w:tplc="0415000F" w:tentative="1">
      <w:start w:val="1"/>
      <w:numFmt w:val="decimal"/>
      <w:lvlText w:val="%4."/>
      <w:lvlJc w:val="left"/>
      <w:pPr>
        <w:ind w:left="2509" w:hanging="360"/>
      </w:pPr>
    </w:lvl>
    <w:lvl w:ilvl="4" w:tplc="04150019" w:tentative="1">
      <w:start w:val="1"/>
      <w:numFmt w:val="lowerLetter"/>
      <w:lvlText w:val="%5."/>
      <w:lvlJc w:val="left"/>
      <w:pPr>
        <w:ind w:left="3229" w:hanging="360"/>
      </w:pPr>
    </w:lvl>
    <w:lvl w:ilvl="5" w:tplc="0415001B" w:tentative="1">
      <w:start w:val="1"/>
      <w:numFmt w:val="lowerRoman"/>
      <w:lvlText w:val="%6."/>
      <w:lvlJc w:val="right"/>
      <w:pPr>
        <w:ind w:left="3949" w:hanging="180"/>
      </w:pPr>
    </w:lvl>
    <w:lvl w:ilvl="6" w:tplc="0415000F" w:tentative="1">
      <w:start w:val="1"/>
      <w:numFmt w:val="decimal"/>
      <w:lvlText w:val="%7."/>
      <w:lvlJc w:val="left"/>
      <w:pPr>
        <w:ind w:left="4669" w:hanging="360"/>
      </w:pPr>
    </w:lvl>
    <w:lvl w:ilvl="7" w:tplc="04150019" w:tentative="1">
      <w:start w:val="1"/>
      <w:numFmt w:val="lowerLetter"/>
      <w:lvlText w:val="%8."/>
      <w:lvlJc w:val="left"/>
      <w:pPr>
        <w:ind w:left="5389" w:hanging="360"/>
      </w:pPr>
    </w:lvl>
    <w:lvl w:ilvl="8" w:tplc="0415001B" w:tentative="1">
      <w:start w:val="1"/>
      <w:numFmt w:val="lowerRoman"/>
      <w:lvlText w:val="%9."/>
      <w:lvlJc w:val="right"/>
      <w:pPr>
        <w:ind w:left="6109" w:hanging="180"/>
      </w:pPr>
    </w:lvl>
  </w:abstractNum>
  <w:abstractNum w:abstractNumId="15" w15:restartNumberingAfterBreak="0">
    <w:nsid w:val="6FC367B5"/>
    <w:multiLevelType w:val="hybridMultilevel"/>
    <w:tmpl w:val="C3A8ACDA"/>
    <w:lvl w:ilvl="0" w:tplc="B330DB1E">
      <w:start w:val="1"/>
      <w:numFmt w:val="lowerLetter"/>
      <w:lvlText w:val="%1)"/>
      <w:lvlJc w:val="left"/>
      <w:pPr>
        <w:ind w:left="1800" w:hanging="360"/>
      </w:pPr>
      <w:rPr>
        <w:rFonts w:hint="default"/>
        <w:b w:val="0"/>
        <w:bCs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6" w15:restartNumberingAfterBreak="0">
    <w:nsid w:val="7330500C"/>
    <w:multiLevelType w:val="hybridMultilevel"/>
    <w:tmpl w:val="F8686618"/>
    <w:lvl w:ilvl="0" w:tplc="04150011">
      <w:start w:val="1"/>
      <w:numFmt w:val="decimal"/>
      <w:lvlText w:val="%1)"/>
      <w:lvlJc w:val="left"/>
      <w:pPr>
        <w:ind w:left="720" w:hanging="360"/>
      </w:pPr>
      <w:rPr>
        <w:rFonts w:hint="default"/>
        <w:b w:val="0"/>
        <w:i w:val="0"/>
        <w:caps w:val="0"/>
        <w:strike w:val="0"/>
        <w:dstrike w:val="0"/>
        <w:vanish w:val="0"/>
        <w:sz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4F0782C"/>
    <w:multiLevelType w:val="hybridMultilevel"/>
    <w:tmpl w:val="4C42D4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74601ED"/>
    <w:multiLevelType w:val="hybridMultilevel"/>
    <w:tmpl w:val="BF083848"/>
    <w:lvl w:ilvl="0" w:tplc="75A254DC">
      <w:start w:val="1"/>
      <w:numFmt w:val="lowerLetter"/>
      <w:lvlText w:val="%1)"/>
      <w:lvlJc w:val="left"/>
      <w:pPr>
        <w:ind w:left="1571" w:hanging="360"/>
      </w:pPr>
      <w:rPr>
        <w:b w:val="0"/>
        <w:bCs/>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9" w15:restartNumberingAfterBreak="0">
    <w:nsid w:val="78680BBB"/>
    <w:multiLevelType w:val="hybridMultilevel"/>
    <w:tmpl w:val="779E45E6"/>
    <w:lvl w:ilvl="0" w:tplc="D4E26840">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ABD7F34"/>
    <w:multiLevelType w:val="hybridMultilevel"/>
    <w:tmpl w:val="F2184432"/>
    <w:lvl w:ilvl="0" w:tplc="A8E60E16">
      <w:start w:val="2"/>
      <w:numFmt w:val="decimal"/>
      <w:lvlText w:val="%1."/>
      <w:lvlJc w:val="left"/>
      <w:pPr>
        <w:ind w:left="19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B8A2007"/>
    <w:multiLevelType w:val="hybridMultilevel"/>
    <w:tmpl w:val="696844E0"/>
    <w:lvl w:ilvl="0" w:tplc="9A0AFE02">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08525404">
    <w:abstractNumId w:val="0"/>
  </w:num>
  <w:num w:numId="2" w16cid:durableId="1038315057">
    <w:abstractNumId w:val="4"/>
  </w:num>
  <w:num w:numId="3" w16cid:durableId="1832060593">
    <w:abstractNumId w:val="2"/>
  </w:num>
  <w:num w:numId="4" w16cid:durableId="1529486065">
    <w:abstractNumId w:val="17"/>
  </w:num>
  <w:num w:numId="5" w16cid:durableId="1326788120">
    <w:abstractNumId w:val="5"/>
  </w:num>
  <w:num w:numId="6" w16cid:durableId="1818108561">
    <w:abstractNumId w:val="16"/>
  </w:num>
  <w:num w:numId="7" w16cid:durableId="343477526">
    <w:abstractNumId w:val="8"/>
  </w:num>
  <w:num w:numId="8" w16cid:durableId="210271698">
    <w:abstractNumId w:val="12"/>
  </w:num>
  <w:num w:numId="9" w16cid:durableId="1548104864">
    <w:abstractNumId w:val="11"/>
  </w:num>
  <w:num w:numId="10" w16cid:durableId="1250581868">
    <w:abstractNumId w:val="1"/>
  </w:num>
  <w:num w:numId="11" w16cid:durableId="776175509">
    <w:abstractNumId w:val="3"/>
  </w:num>
  <w:num w:numId="12" w16cid:durableId="376508696">
    <w:abstractNumId w:val="15"/>
  </w:num>
  <w:num w:numId="13" w16cid:durableId="1831286963">
    <w:abstractNumId w:val="18"/>
  </w:num>
  <w:num w:numId="14" w16cid:durableId="1033455773">
    <w:abstractNumId w:val="9"/>
  </w:num>
  <w:num w:numId="15" w16cid:durableId="1064722363">
    <w:abstractNumId w:val="10"/>
  </w:num>
  <w:num w:numId="16" w16cid:durableId="1517159738">
    <w:abstractNumId w:val="6"/>
  </w:num>
  <w:num w:numId="17" w16cid:durableId="672727162">
    <w:abstractNumId w:val="13"/>
  </w:num>
  <w:num w:numId="18" w16cid:durableId="509297779">
    <w:abstractNumId w:val="7"/>
  </w:num>
  <w:num w:numId="19" w16cid:durableId="270011703">
    <w:abstractNumId w:val="21"/>
  </w:num>
  <w:num w:numId="20" w16cid:durableId="1171215429">
    <w:abstractNumId w:val="20"/>
  </w:num>
  <w:num w:numId="21" w16cid:durableId="483860411">
    <w:abstractNumId w:val="19"/>
  </w:num>
  <w:num w:numId="22" w16cid:durableId="9884820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CD6"/>
    <w:rsid w:val="000D4B6A"/>
    <w:rsid w:val="000E2CD6"/>
    <w:rsid w:val="00103B7D"/>
    <w:rsid w:val="0021653B"/>
    <w:rsid w:val="00256E06"/>
    <w:rsid w:val="00280BD3"/>
    <w:rsid w:val="002855D2"/>
    <w:rsid w:val="002A039E"/>
    <w:rsid w:val="005109BC"/>
    <w:rsid w:val="0053469E"/>
    <w:rsid w:val="0058628F"/>
    <w:rsid w:val="00595ED1"/>
    <w:rsid w:val="005D1F29"/>
    <w:rsid w:val="00604381"/>
    <w:rsid w:val="00685231"/>
    <w:rsid w:val="006F67C5"/>
    <w:rsid w:val="0070376F"/>
    <w:rsid w:val="00790A48"/>
    <w:rsid w:val="00817470"/>
    <w:rsid w:val="00877823"/>
    <w:rsid w:val="008C75B6"/>
    <w:rsid w:val="0095451F"/>
    <w:rsid w:val="00980A05"/>
    <w:rsid w:val="009C03C0"/>
    <w:rsid w:val="009F3295"/>
    <w:rsid w:val="00AC6D0E"/>
    <w:rsid w:val="00AE1514"/>
    <w:rsid w:val="00AE40E3"/>
    <w:rsid w:val="00AF08CE"/>
    <w:rsid w:val="00B118F2"/>
    <w:rsid w:val="00B44685"/>
    <w:rsid w:val="00B716DB"/>
    <w:rsid w:val="00B90017"/>
    <w:rsid w:val="00BE6011"/>
    <w:rsid w:val="00C40ABA"/>
    <w:rsid w:val="00C56C70"/>
    <w:rsid w:val="00CB38D4"/>
    <w:rsid w:val="00CC348A"/>
    <w:rsid w:val="00CF3F3B"/>
    <w:rsid w:val="00D235FD"/>
    <w:rsid w:val="00D5534F"/>
    <w:rsid w:val="00D67E7C"/>
    <w:rsid w:val="00DB5391"/>
    <w:rsid w:val="00DE788A"/>
    <w:rsid w:val="00DF5D43"/>
    <w:rsid w:val="00DF7FDF"/>
    <w:rsid w:val="00E46714"/>
    <w:rsid w:val="00E55395"/>
    <w:rsid w:val="00E5576E"/>
    <w:rsid w:val="00E7774D"/>
    <w:rsid w:val="00E87D6B"/>
    <w:rsid w:val="00ED18AC"/>
    <w:rsid w:val="00EF48CC"/>
    <w:rsid w:val="00F13A45"/>
    <w:rsid w:val="00F961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9AB964"/>
  <w15:chartTrackingRefBased/>
  <w15:docId w15:val="{6D2FDED0-5954-48BB-A3B1-65E757944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E2CD6"/>
    <w:rPr>
      <w:rFonts w:ascii="Calibri" w:eastAsia="Calibri" w:hAnsi="Calibri" w:cs="Times New Roman"/>
      <w:kern w:val="0"/>
      <w14:ligatures w14:val="none"/>
    </w:rPr>
  </w:style>
  <w:style w:type="paragraph" w:styleId="Nagwek1">
    <w:name w:val="heading 1"/>
    <w:basedOn w:val="Normalny"/>
    <w:next w:val="Normalny"/>
    <w:link w:val="Nagwek1Znak"/>
    <w:uiPriority w:val="9"/>
    <w:qFormat/>
    <w:rsid w:val="000E2CD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0E2CD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0E2CD6"/>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0E2CD6"/>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0E2CD6"/>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0E2CD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E2CD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E2CD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E2CD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E2CD6"/>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0E2CD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0E2CD6"/>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0E2CD6"/>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0E2CD6"/>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0E2CD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E2CD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E2CD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E2CD6"/>
    <w:rPr>
      <w:rFonts w:eastAsiaTheme="majorEastAsia" w:cstheme="majorBidi"/>
      <w:color w:val="272727" w:themeColor="text1" w:themeTint="D8"/>
    </w:rPr>
  </w:style>
  <w:style w:type="paragraph" w:styleId="Tytu">
    <w:name w:val="Title"/>
    <w:basedOn w:val="Normalny"/>
    <w:next w:val="Normalny"/>
    <w:link w:val="TytuZnak"/>
    <w:uiPriority w:val="10"/>
    <w:qFormat/>
    <w:rsid w:val="000E2C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E2CD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E2CD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E2CD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E2CD6"/>
    <w:pPr>
      <w:spacing w:before="160"/>
      <w:jc w:val="center"/>
    </w:pPr>
    <w:rPr>
      <w:i/>
      <w:iCs/>
      <w:color w:val="404040" w:themeColor="text1" w:themeTint="BF"/>
    </w:rPr>
  </w:style>
  <w:style w:type="character" w:customStyle="1" w:styleId="CytatZnak">
    <w:name w:val="Cytat Znak"/>
    <w:basedOn w:val="Domylnaczcionkaakapitu"/>
    <w:link w:val="Cytat"/>
    <w:uiPriority w:val="29"/>
    <w:rsid w:val="000E2CD6"/>
    <w:rPr>
      <w:i/>
      <w:iCs/>
      <w:color w:val="404040" w:themeColor="text1" w:themeTint="BF"/>
    </w:rPr>
  </w:style>
  <w:style w:type="paragraph" w:styleId="Akapitzlist">
    <w:name w:val="List Paragraph"/>
    <w:basedOn w:val="Normalny"/>
    <w:uiPriority w:val="34"/>
    <w:qFormat/>
    <w:rsid w:val="000E2CD6"/>
    <w:pPr>
      <w:ind w:left="720"/>
      <w:contextualSpacing/>
    </w:pPr>
  </w:style>
  <w:style w:type="character" w:styleId="Wyrnienieintensywne">
    <w:name w:val="Intense Emphasis"/>
    <w:basedOn w:val="Domylnaczcionkaakapitu"/>
    <w:uiPriority w:val="21"/>
    <w:qFormat/>
    <w:rsid w:val="000E2CD6"/>
    <w:rPr>
      <w:i/>
      <w:iCs/>
      <w:color w:val="2F5496" w:themeColor="accent1" w:themeShade="BF"/>
    </w:rPr>
  </w:style>
  <w:style w:type="paragraph" w:styleId="Cytatintensywny">
    <w:name w:val="Intense Quote"/>
    <w:basedOn w:val="Normalny"/>
    <w:next w:val="Normalny"/>
    <w:link w:val="CytatintensywnyZnak"/>
    <w:uiPriority w:val="30"/>
    <w:qFormat/>
    <w:rsid w:val="000E2CD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E2CD6"/>
    <w:rPr>
      <w:i/>
      <w:iCs/>
      <w:color w:val="2F5496" w:themeColor="accent1" w:themeShade="BF"/>
    </w:rPr>
  </w:style>
  <w:style w:type="character" w:styleId="Odwoanieintensywne">
    <w:name w:val="Intense Reference"/>
    <w:basedOn w:val="Domylnaczcionkaakapitu"/>
    <w:uiPriority w:val="32"/>
    <w:qFormat/>
    <w:rsid w:val="000E2CD6"/>
    <w:rPr>
      <w:b/>
      <w:bCs/>
      <w:smallCaps/>
      <w:color w:val="2F5496" w:themeColor="accent1" w:themeShade="BF"/>
      <w:spacing w:val="5"/>
    </w:rPr>
  </w:style>
  <w:style w:type="paragraph" w:styleId="Nagwek">
    <w:name w:val="header"/>
    <w:basedOn w:val="Normalny"/>
    <w:link w:val="NagwekZnak"/>
    <w:uiPriority w:val="99"/>
    <w:unhideWhenUsed/>
    <w:rsid w:val="000D4B6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D4B6A"/>
    <w:rPr>
      <w:rFonts w:ascii="Calibri" w:eastAsia="Calibri" w:hAnsi="Calibri" w:cs="Times New Roman"/>
      <w:kern w:val="0"/>
      <w14:ligatures w14:val="none"/>
    </w:rPr>
  </w:style>
  <w:style w:type="paragraph" w:styleId="Stopka">
    <w:name w:val="footer"/>
    <w:basedOn w:val="Normalny"/>
    <w:link w:val="StopkaZnak"/>
    <w:uiPriority w:val="99"/>
    <w:unhideWhenUsed/>
    <w:rsid w:val="000D4B6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D4B6A"/>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1107</Words>
  <Characters>6642</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Przemysław Gutowski</dc:creator>
  <cp:keywords/>
  <dc:description/>
  <cp:lastModifiedBy>Przemysław Gutowski</cp:lastModifiedBy>
  <cp:revision>5</cp:revision>
  <dcterms:created xsi:type="dcterms:W3CDTF">2026-04-20T11:33:00Z</dcterms:created>
  <dcterms:modified xsi:type="dcterms:W3CDTF">2026-04-22T08:31:00Z</dcterms:modified>
</cp:coreProperties>
</file>